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B474" w14:textId="77777777" w:rsidR="00D241C0" w:rsidRDefault="00D241C0">
      <w:pPr>
        <w:pStyle w:val="Plattetekst"/>
        <w:rPr>
          <w:rFonts w:ascii="Times New Roman"/>
          <w:sz w:val="20"/>
        </w:rPr>
      </w:pPr>
    </w:p>
    <w:p w14:paraId="5023AE5D" w14:textId="77777777" w:rsidR="008D27D3" w:rsidRDefault="008D27D3">
      <w:pPr>
        <w:pStyle w:val="Plattetekst"/>
        <w:rPr>
          <w:rFonts w:ascii="Times New Roman"/>
          <w:sz w:val="20"/>
        </w:rPr>
      </w:pPr>
    </w:p>
    <w:p w14:paraId="03E51907" w14:textId="77777777" w:rsidR="00D241C0" w:rsidRDefault="00D241C0">
      <w:pPr>
        <w:pStyle w:val="Plattetekst"/>
        <w:rPr>
          <w:rFonts w:ascii="Times New Roman"/>
          <w:sz w:val="20"/>
        </w:rPr>
      </w:pPr>
    </w:p>
    <w:p w14:paraId="06FDE2F6" w14:textId="77777777" w:rsidR="00D241C0" w:rsidRDefault="00D241C0">
      <w:pPr>
        <w:pStyle w:val="Plattetekst"/>
        <w:rPr>
          <w:rFonts w:ascii="Times New Roman"/>
          <w:sz w:val="20"/>
        </w:rPr>
      </w:pPr>
    </w:p>
    <w:p w14:paraId="54F89A6F" w14:textId="77777777" w:rsidR="00D241C0" w:rsidRDefault="00D241C0">
      <w:pPr>
        <w:pStyle w:val="Plattetekst"/>
        <w:rPr>
          <w:rFonts w:ascii="Times New Roman"/>
          <w:sz w:val="20"/>
        </w:rPr>
      </w:pPr>
    </w:p>
    <w:p w14:paraId="60496E76" w14:textId="77777777" w:rsidR="00D241C0" w:rsidRDefault="00D241C0">
      <w:pPr>
        <w:pStyle w:val="Plattetekst"/>
        <w:rPr>
          <w:rFonts w:ascii="Times New Roman"/>
          <w:sz w:val="20"/>
        </w:rPr>
      </w:pPr>
    </w:p>
    <w:p w14:paraId="7C1F9269" w14:textId="77777777" w:rsidR="00D241C0" w:rsidRDefault="00D241C0">
      <w:pPr>
        <w:pStyle w:val="Plattetekst"/>
        <w:rPr>
          <w:rFonts w:ascii="Times New Roman"/>
          <w:sz w:val="20"/>
        </w:rPr>
      </w:pPr>
    </w:p>
    <w:p w14:paraId="6240B569" w14:textId="77777777" w:rsidR="00D241C0" w:rsidRDefault="00D241C0">
      <w:pPr>
        <w:pStyle w:val="Plattetekst"/>
        <w:rPr>
          <w:rFonts w:ascii="Times New Roman"/>
          <w:sz w:val="20"/>
        </w:rPr>
      </w:pPr>
    </w:p>
    <w:p w14:paraId="677C734E" w14:textId="77777777" w:rsidR="00D241C0" w:rsidRDefault="00D241C0">
      <w:pPr>
        <w:pStyle w:val="Plattetekst"/>
        <w:rPr>
          <w:rFonts w:ascii="Times New Roman"/>
          <w:sz w:val="20"/>
        </w:rPr>
      </w:pPr>
    </w:p>
    <w:p w14:paraId="2C606256" w14:textId="77777777" w:rsidR="00D241C0" w:rsidRDefault="00D241C0">
      <w:pPr>
        <w:pStyle w:val="Plattetekst"/>
        <w:rPr>
          <w:rFonts w:ascii="Times New Roman"/>
          <w:sz w:val="20"/>
        </w:rPr>
      </w:pPr>
    </w:p>
    <w:p w14:paraId="08A93F68" w14:textId="77777777" w:rsidR="00D241C0" w:rsidRDefault="00D241C0">
      <w:pPr>
        <w:pStyle w:val="Plattetekst"/>
        <w:rPr>
          <w:rFonts w:ascii="Times New Roman"/>
          <w:sz w:val="20"/>
        </w:rPr>
      </w:pPr>
    </w:p>
    <w:p w14:paraId="5FF23B2B" w14:textId="77777777" w:rsidR="00D241C0" w:rsidRDefault="00D241C0">
      <w:pPr>
        <w:pStyle w:val="Plattetekst"/>
        <w:rPr>
          <w:rFonts w:ascii="Times New Roman"/>
          <w:sz w:val="20"/>
        </w:rPr>
      </w:pPr>
    </w:p>
    <w:p w14:paraId="6AD4B7E9" w14:textId="77777777" w:rsidR="00D241C0" w:rsidRDefault="00D241C0">
      <w:pPr>
        <w:pStyle w:val="Plattetekst"/>
        <w:rPr>
          <w:rFonts w:ascii="Times New Roman"/>
          <w:sz w:val="20"/>
        </w:rPr>
      </w:pPr>
    </w:p>
    <w:p w14:paraId="7DA056EF" w14:textId="77777777" w:rsidR="00D241C0" w:rsidRDefault="00D241C0">
      <w:pPr>
        <w:pStyle w:val="Plattetekst"/>
        <w:rPr>
          <w:rFonts w:ascii="Times New Roman"/>
          <w:sz w:val="20"/>
        </w:rPr>
      </w:pPr>
    </w:p>
    <w:p w14:paraId="0B34013E" w14:textId="77777777" w:rsidR="00D241C0" w:rsidRDefault="00D241C0">
      <w:pPr>
        <w:pStyle w:val="Plattetekst"/>
        <w:rPr>
          <w:rFonts w:ascii="Times New Roman"/>
          <w:sz w:val="20"/>
        </w:rPr>
      </w:pPr>
    </w:p>
    <w:p w14:paraId="65206915" w14:textId="77777777" w:rsidR="00D241C0" w:rsidRDefault="007344CF">
      <w:pPr>
        <w:pStyle w:val="Titel"/>
      </w:pPr>
      <w:r>
        <w:t>Bovenregionaal Gewondenspreidingsplan</w:t>
      </w:r>
    </w:p>
    <w:p w14:paraId="03F1E8B9" w14:textId="77777777" w:rsidR="00D241C0" w:rsidRDefault="00D241C0">
      <w:pPr>
        <w:pStyle w:val="Plattetekst"/>
        <w:spacing w:before="4"/>
        <w:rPr>
          <w:b/>
          <w:sz w:val="63"/>
        </w:rPr>
      </w:pPr>
    </w:p>
    <w:p w14:paraId="7279C311" w14:textId="77777777" w:rsidR="00D241C0" w:rsidRDefault="007344CF">
      <w:pPr>
        <w:pStyle w:val="Plattetekst"/>
        <w:ind w:left="708" w:right="1462"/>
        <w:jc w:val="center"/>
      </w:pPr>
      <w:r>
        <w:t xml:space="preserve">voor de </w:t>
      </w:r>
      <w:r w:rsidR="00BD0213">
        <w:t xml:space="preserve">ROAZ </w:t>
      </w:r>
      <w:r>
        <w:t>regio Noord-Holland en Flevoland</w:t>
      </w:r>
    </w:p>
    <w:p w14:paraId="443D64CA" w14:textId="77777777" w:rsidR="00D241C0" w:rsidRDefault="00D241C0">
      <w:pPr>
        <w:pStyle w:val="Plattetekst"/>
        <w:rPr>
          <w:sz w:val="20"/>
        </w:rPr>
      </w:pPr>
    </w:p>
    <w:p w14:paraId="02506597" w14:textId="77777777" w:rsidR="00D241C0" w:rsidRDefault="00D241C0">
      <w:pPr>
        <w:pStyle w:val="Plattetekst"/>
        <w:rPr>
          <w:sz w:val="20"/>
        </w:rPr>
      </w:pPr>
    </w:p>
    <w:p w14:paraId="6155FAEA" w14:textId="77777777" w:rsidR="00D241C0" w:rsidRDefault="00D241C0">
      <w:pPr>
        <w:pStyle w:val="Plattetekst"/>
        <w:rPr>
          <w:sz w:val="20"/>
        </w:rPr>
      </w:pPr>
    </w:p>
    <w:p w14:paraId="3A87D188" w14:textId="77777777" w:rsidR="00D241C0" w:rsidRDefault="00D241C0">
      <w:pPr>
        <w:pStyle w:val="Plattetekst"/>
        <w:rPr>
          <w:sz w:val="20"/>
        </w:rPr>
      </w:pPr>
    </w:p>
    <w:p w14:paraId="077E15D1" w14:textId="77777777" w:rsidR="00D241C0" w:rsidRDefault="00D241C0">
      <w:pPr>
        <w:pStyle w:val="Plattetekst"/>
        <w:rPr>
          <w:sz w:val="20"/>
        </w:rPr>
      </w:pPr>
    </w:p>
    <w:p w14:paraId="0B17AA60" w14:textId="77777777" w:rsidR="00D241C0" w:rsidRDefault="00D241C0">
      <w:pPr>
        <w:pStyle w:val="Plattetekst"/>
        <w:rPr>
          <w:sz w:val="20"/>
        </w:rPr>
      </w:pPr>
    </w:p>
    <w:p w14:paraId="25EFE83D" w14:textId="77777777" w:rsidR="00D241C0" w:rsidRDefault="00D241C0">
      <w:pPr>
        <w:pStyle w:val="Plattetekst"/>
        <w:rPr>
          <w:sz w:val="20"/>
        </w:rPr>
      </w:pPr>
    </w:p>
    <w:p w14:paraId="7FAD2AF2" w14:textId="77777777" w:rsidR="00D241C0" w:rsidRDefault="00D241C0">
      <w:pPr>
        <w:pStyle w:val="Plattetekst"/>
        <w:rPr>
          <w:sz w:val="20"/>
        </w:rPr>
      </w:pPr>
    </w:p>
    <w:p w14:paraId="31558E5C" w14:textId="77777777" w:rsidR="00D241C0" w:rsidRDefault="00D241C0">
      <w:pPr>
        <w:pStyle w:val="Plattetekst"/>
        <w:rPr>
          <w:sz w:val="20"/>
        </w:rPr>
      </w:pPr>
    </w:p>
    <w:p w14:paraId="3A43306C" w14:textId="77777777" w:rsidR="00D241C0" w:rsidRDefault="00D241C0">
      <w:pPr>
        <w:pStyle w:val="Plattetekst"/>
        <w:rPr>
          <w:sz w:val="20"/>
        </w:rPr>
      </w:pPr>
    </w:p>
    <w:p w14:paraId="3EA56046" w14:textId="77777777" w:rsidR="00D241C0" w:rsidRDefault="00D241C0">
      <w:pPr>
        <w:pStyle w:val="Plattetekst"/>
        <w:rPr>
          <w:sz w:val="20"/>
        </w:rPr>
      </w:pPr>
    </w:p>
    <w:p w14:paraId="696B2A61" w14:textId="77777777" w:rsidR="00D241C0" w:rsidRDefault="00D241C0">
      <w:pPr>
        <w:pStyle w:val="Plattetekst"/>
        <w:rPr>
          <w:sz w:val="20"/>
        </w:rPr>
      </w:pPr>
    </w:p>
    <w:p w14:paraId="4F45B9FB" w14:textId="77777777" w:rsidR="00D241C0" w:rsidRDefault="00D241C0">
      <w:pPr>
        <w:pStyle w:val="Plattetekst"/>
        <w:rPr>
          <w:sz w:val="20"/>
        </w:rPr>
      </w:pPr>
    </w:p>
    <w:p w14:paraId="40FCBDDB" w14:textId="77777777" w:rsidR="00D241C0" w:rsidRDefault="00D241C0">
      <w:pPr>
        <w:pStyle w:val="Plattetekst"/>
        <w:rPr>
          <w:sz w:val="20"/>
        </w:rPr>
      </w:pPr>
    </w:p>
    <w:p w14:paraId="3B0C5513" w14:textId="77777777" w:rsidR="00D241C0" w:rsidRDefault="00D241C0">
      <w:pPr>
        <w:pStyle w:val="Plattetekst"/>
        <w:rPr>
          <w:sz w:val="20"/>
        </w:rPr>
      </w:pPr>
    </w:p>
    <w:p w14:paraId="63287D90" w14:textId="77777777" w:rsidR="00D241C0" w:rsidRDefault="00D241C0">
      <w:pPr>
        <w:pStyle w:val="Plattetekst"/>
        <w:rPr>
          <w:sz w:val="20"/>
        </w:rPr>
      </w:pPr>
    </w:p>
    <w:p w14:paraId="2365D7FA" w14:textId="77777777" w:rsidR="00D241C0" w:rsidRDefault="00D241C0">
      <w:pPr>
        <w:pStyle w:val="Plattetekst"/>
        <w:rPr>
          <w:sz w:val="20"/>
        </w:rPr>
      </w:pPr>
    </w:p>
    <w:p w14:paraId="151B636C" w14:textId="77777777" w:rsidR="00D241C0" w:rsidRDefault="00D241C0">
      <w:pPr>
        <w:pStyle w:val="Plattetekst"/>
        <w:rPr>
          <w:sz w:val="20"/>
        </w:rPr>
      </w:pPr>
    </w:p>
    <w:p w14:paraId="56C1D24B" w14:textId="77777777" w:rsidR="00D241C0" w:rsidRDefault="00D241C0">
      <w:pPr>
        <w:pStyle w:val="Plattetekst"/>
        <w:rPr>
          <w:sz w:val="20"/>
        </w:rPr>
      </w:pPr>
    </w:p>
    <w:p w14:paraId="64AD5997" w14:textId="77777777" w:rsidR="00D241C0" w:rsidRDefault="00D241C0">
      <w:pPr>
        <w:pStyle w:val="Plattetekst"/>
        <w:rPr>
          <w:sz w:val="20"/>
        </w:rPr>
      </w:pPr>
    </w:p>
    <w:p w14:paraId="598E5141" w14:textId="77777777" w:rsidR="00552221" w:rsidRDefault="00552221">
      <w:pPr>
        <w:pStyle w:val="Plattetekst"/>
        <w:rPr>
          <w:sz w:val="20"/>
        </w:rPr>
      </w:pPr>
    </w:p>
    <w:p w14:paraId="3BF00E48" w14:textId="77777777" w:rsidR="00552221" w:rsidRDefault="00552221">
      <w:pPr>
        <w:pStyle w:val="Plattetekst"/>
        <w:rPr>
          <w:sz w:val="20"/>
        </w:rPr>
      </w:pPr>
    </w:p>
    <w:p w14:paraId="55AA6064" w14:textId="77777777" w:rsidR="00552221" w:rsidRDefault="00552221">
      <w:pPr>
        <w:pStyle w:val="Plattetekst"/>
        <w:rPr>
          <w:sz w:val="20"/>
        </w:rPr>
      </w:pPr>
    </w:p>
    <w:p w14:paraId="152103B8" w14:textId="77777777" w:rsidR="00552221" w:rsidRDefault="00552221">
      <w:pPr>
        <w:pStyle w:val="Plattetekst"/>
        <w:rPr>
          <w:sz w:val="20"/>
        </w:rPr>
      </w:pPr>
    </w:p>
    <w:p w14:paraId="5B339710" w14:textId="77777777" w:rsidR="00552221" w:rsidRDefault="00552221">
      <w:pPr>
        <w:pStyle w:val="Plattetekst"/>
        <w:rPr>
          <w:sz w:val="20"/>
        </w:rPr>
      </w:pPr>
    </w:p>
    <w:p w14:paraId="6952E798" w14:textId="77777777" w:rsidR="00D241C0" w:rsidRDefault="00D241C0">
      <w:pPr>
        <w:pStyle w:val="Plattetekst"/>
        <w:rPr>
          <w:sz w:val="20"/>
        </w:rPr>
      </w:pPr>
    </w:p>
    <w:p w14:paraId="2C8BA815" w14:textId="77777777" w:rsidR="00D241C0" w:rsidRDefault="00D241C0">
      <w:pPr>
        <w:pStyle w:val="Plattetekst"/>
        <w:rPr>
          <w:sz w:val="20"/>
        </w:rPr>
      </w:pPr>
    </w:p>
    <w:p w14:paraId="04BBFCC2" w14:textId="77777777" w:rsidR="00D241C0" w:rsidRDefault="00D241C0">
      <w:pPr>
        <w:pStyle w:val="Plattetekst"/>
        <w:rPr>
          <w:sz w:val="20"/>
        </w:rPr>
      </w:pPr>
    </w:p>
    <w:p w14:paraId="3ADC4AC3" w14:textId="77777777" w:rsidR="00D241C0" w:rsidRPr="00587D9E" w:rsidRDefault="0037493E">
      <w:pPr>
        <w:pStyle w:val="Plattetekst"/>
        <w:rPr>
          <w:sz w:val="20"/>
        </w:rPr>
      </w:pPr>
      <w:r w:rsidRPr="00587D9E">
        <w:rPr>
          <w:sz w:val="20"/>
        </w:rPr>
        <w:t xml:space="preserve">Versie </w:t>
      </w:r>
      <w:r w:rsidR="008A6072" w:rsidRPr="000005FE">
        <w:rPr>
          <w:sz w:val="20"/>
        </w:rPr>
        <w:t>9</w:t>
      </w:r>
      <w:r w:rsidR="002E35AF" w:rsidRPr="00587D9E">
        <w:rPr>
          <w:sz w:val="20"/>
        </w:rPr>
        <w:t>.</w:t>
      </w:r>
      <w:r w:rsidR="003D2201" w:rsidRPr="000005FE">
        <w:rPr>
          <w:sz w:val="20"/>
        </w:rPr>
        <w:t>1</w:t>
      </w:r>
      <w:r w:rsidRPr="000005FE">
        <w:rPr>
          <w:sz w:val="20"/>
        </w:rPr>
        <w:t xml:space="preserve">: </w:t>
      </w:r>
      <w:r w:rsidRPr="000005FE">
        <w:rPr>
          <w:sz w:val="20"/>
        </w:rPr>
        <w:tab/>
      </w:r>
      <w:r w:rsidR="008A6072" w:rsidRPr="000005FE">
        <w:rPr>
          <w:sz w:val="20"/>
        </w:rPr>
        <w:t>2024</w:t>
      </w:r>
    </w:p>
    <w:p w14:paraId="302CDBBB" w14:textId="2A361C58" w:rsidR="0037493E" w:rsidRDefault="0037493E">
      <w:pPr>
        <w:pStyle w:val="Plattetekst"/>
        <w:rPr>
          <w:sz w:val="20"/>
        </w:rPr>
      </w:pPr>
      <w:r w:rsidRPr="00587D9E">
        <w:rPr>
          <w:sz w:val="20"/>
        </w:rPr>
        <w:t>Bekrachtigd:</w:t>
      </w:r>
      <w:r w:rsidRPr="00587D9E">
        <w:rPr>
          <w:sz w:val="20"/>
        </w:rPr>
        <w:tab/>
      </w:r>
      <w:r w:rsidRPr="000005FE">
        <w:rPr>
          <w:sz w:val="20"/>
        </w:rPr>
        <w:t xml:space="preserve">ROAZ </w:t>
      </w:r>
      <w:r w:rsidR="0041620C" w:rsidRPr="000005FE">
        <w:rPr>
          <w:sz w:val="20"/>
        </w:rPr>
        <w:t>15-09-23</w:t>
      </w:r>
      <w:r w:rsidR="0041620C" w:rsidRPr="000005FE">
        <w:rPr>
          <w:sz w:val="20"/>
        </w:rPr>
        <w:br/>
        <w:t>Tekstuele aanpassing</w:t>
      </w:r>
      <w:r w:rsidR="009F0DE1">
        <w:rPr>
          <w:sz w:val="20"/>
        </w:rPr>
        <w:t xml:space="preserve"> </w:t>
      </w:r>
      <w:r w:rsidR="005806B3">
        <w:rPr>
          <w:sz w:val="20"/>
        </w:rPr>
        <w:t>April</w:t>
      </w:r>
      <w:r w:rsidR="005806B3" w:rsidRPr="000005FE">
        <w:rPr>
          <w:sz w:val="20"/>
        </w:rPr>
        <w:t xml:space="preserve"> </w:t>
      </w:r>
      <w:r w:rsidR="0041620C" w:rsidRPr="000005FE">
        <w:rPr>
          <w:sz w:val="20"/>
        </w:rPr>
        <w:t>2024</w:t>
      </w:r>
      <w:r w:rsidR="007748F7">
        <w:rPr>
          <w:sz w:val="20"/>
        </w:rPr>
        <w:t>.</w:t>
      </w:r>
    </w:p>
    <w:p w14:paraId="43F653F3" w14:textId="77777777" w:rsidR="00D241C0" w:rsidRDefault="00D241C0">
      <w:pPr>
        <w:pStyle w:val="Plattetekst"/>
        <w:rPr>
          <w:sz w:val="20"/>
        </w:rPr>
      </w:pPr>
    </w:p>
    <w:p w14:paraId="5BFF61E6" w14:textId="77777777" w:rsidR="00D241C0" w:rsidRDefault="00D241C0">
      <w:pPr>
        <w:pStyle w:val="Plattetekst"/>
        <w:rPr>
          <w:sz w:val="20"/>
        </w:rPr>
      </w:pPr>
    </w:p>
    <w:p w14:paraId="6F5B9F7A" w14:textId="77777777" w:rsidR="00D241C0" w:rsidRDefault="00D241C0">
      <w:pPr>
        <w:pStyle w:val="Plattetekst"/>
        <w:spacing w:before="10"/>
        <w:rPr>
          <w:b/>
          <w:sz w:val="21"/>
        </w:rPr>
      </w:pPr>
    </w:p>
    <w:p w14:paraId="2901ECE1" w14:textId="77777777" w:rsidR="00D241C0" w:rsidRDefault="00D241C0" w:rsidP="0037493E">
      <w:pPr>
        <w:pStyle w:val="Plattetekst"/>
        <w:tabs>
          <w:tab w:val="left" w:pos="2424"/>
        </w:tabs>
        <w:spacing w:before="2" w:line="480" w:lineRule="auto"/>
        <w:ind w:left="300" w:right="2294" w:firstLine="2123"/>
      </w:pPr>
    </w:p>
    <w:p w14:paraId="11ABD211" w14:textId="77777777" w:rsidR="00D241C0" w:rsidRDefault="00D241C0">
      <w:pPr>
        <w:spacing w:line="270" w:lineRule="exact"/>
        <w:sectPr w:rsidR="00D241C0">
          <w:headerReference w:type="default" r:id="rId8"/>
          <w:footerReference w:type="default" r:id="rId9"/>
          <w:pgSz w:w="11910" w:h="16840"/>
          <w:pgMar w:top="1660" w:right="380" w:bottom="1520" w:left="1140" w:header="708" w:footer="1331" w:gutter="0"/>
          <w:cols w:space="708"/>
        </w:sectPr>
      </w:pPr>
    </w:p>
    <w:p w14:paraId="07A68EFA" w14:textId="77777777" w:rsidR="00D241C0" w:rsidRDefault="00D241C0">
      <w:pPr>
        <w:pStyle w:val="Plattetekst"/>
        <w:rPr>
          <w:sz w:val="20"/>
        </w:rPr>
      </w:pPr>
    </w:p>
    <w:p w14:paraId="1BC7B429" w14:textId="77777777" w:rsidR="00D241C0" w:rsidRDefault="00D241C0">
      <w:pPr>
        <w:pStyle w:val="Plattetekst"/>
        <w:spacing w:before="4"/>
        <w:rPr>
          <w:sz w:val="23"/>
        </w:rPr>
      </w:pPr>
    </w:p>
    <w:p w14:paraId="57574A3B" w14:textId="77777777" w:rsidR="00D241C0" w:rsidRDefault="007344CF">
      <w:pPr>
        <w:pStyle w:val="Kop1"/>
        <w:spacing w:before="101"/>
        <w:ind w:left="300" w:firstLine="0"/>
      </w:pPr>
      <w:bookmarkStart w:id="0" w:name="_Toc63863483"/>
      <w:r>
        <w:t>Inhoudsopgave</w:t>
      </w:r>
      <w:bookmarkEnd w:id="0"/>
    </w:p>
    <w:sdt>
      <w:sdtPr>
        <w:rPr>
          <w:rFonts w:ascii="Century Gothic" w:eastAsia="Century Gothic" w:hAnsi="Century Gothic" w:cs="Century Gothic"/>
          <w:color w:val="auto"/>
          <w:sz w:val="22"/>
          <w:szCs w:val="22"/>
          <w:lang w:eastAsia="en-US"/>
        </w:rPr>
        <w:id w:val="1566679642"/>
        <w:docPartObj>
          <w:docPartGallery w:val="Table of Contents"/>
          <w:docPartUnique/>
        </w:docPartObj>
      </w:sdtPr>
      <w:sdtEndPr>
        <w:rPr>
          <w:b/>
          <w:bCs/>
        </w:rPr>
      </w:sdtEndPr>
      <w:sdtContent>
        <w:p w14:paraId="4AC7A242" w14:textId="77777777" w:rsidR="002C4553" w:rsidRDefault="002C4553">
          <w:pPr>
            <w:pStyle w:val="Kopvaninhoudsopgave"/>
          </w:pPr>
        </w:p>
        <w:p w14:paraId="67A89C3C" w14:textId="77777777" w:rsidR="002C4553" w:rsidRDefault="002C4553">
          <w:pPr>
            <w:pStyle w:val="Inhopg1"/>
            <w:tabs>
              <w:tab w:val="right" w:leader="dot" w:pos="10380"/>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63863483" w:history="1">
            <w:r w:rsidRPr="00A72027">
              <w:rPr>
                <w:rStyle w:val="Hyperlink"/>
                <w:noProof/>
              </w:rPr>
              <w:t>Inhoudsopgave</w:t>
            </w:r>
            <w:r>
              <w:rPr>
                <w:noProof/>
                <w:webHidden/>
              </w:rPr>
              <w:tab/>
            </w:r>
            <w:r>
              <w:rPr>
                <w:noProof/>
                <w:webHidden/>
              </w:rPr>
              <w:fldChar w:fldCharType="begin"/>
            </w:r>
            <w:r>
              <w:rPr>
                <w:noProof/>
                <w:webHidden/>
              </w:rPr>
              <w:instrText xml:space="preserve"> PAGEREF _Toc63863483 \h </w:instrText>
            </w:r>
            <w:r>
              <w:rPr>
                <w:noProof/>
                <w:webHidden/>
              </w:rPr>
            </w:r>
            <w:r>
              <w:rPr>
                <w:noProof/>
                <w:webHidden/>
              </w:rPr>
              <w:fldChar w:fldCharType="separate"/>
            </w:r>
            <w:r>
              <w:rPr>
                <w:noProof/>
                <w:webHidden/>
              </w:rPr>
              <w:t>2</w:t>
            </w:r>
            <w:r>
              <w:rPr>
                <w:noProof/>
                <w:webHidden/>
              </w:rPr>
              <w:fldChar w:fldCharType="end"/>
            </w:r>
          </w:hyperlink>
        </w:p>
        <w:p w14:paraId="4A7E96F8"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84" w:history="1">
            <w:r w:rsidR="002C4553" w:rsidRPr="00A72027">
              <w:rPr>
                <w:rStyle w:val="Hyperlink"/>
                <w:noProof/>
              </w:rPr>
              <w:t>1</w:t>
            </w:r>
            <w:r w:rsidR="002C4553">
              <w:rPr>
                <w:rFonts w:asciiTheme="minorHAnsi" w:eastAsiaTheme="minorEastAsia" w:hAnsiTheme="minorHAnsi" w:cstheme="minorBidi"/>
                <w:noProof/>
                <w:lang w:eastAsia="nl-NL"/>
              </w:rPr>
              <w:tab/>
            </w:r>
            <w:r w:rsidR="002C4553" w:rsidRPr="00A72027">
              <w:rPr>
                <w:rStyle w:val="Hyperlink"/>
                <w:noProof/>
              </w:rPr>
              <w:t>Inleiding</w:t>
            </w:r>
            <w:r w:rsidR="002C4553">
              <w:rPr>
                <w:noProof/>
                <w:webHidden/>
              </w:rPr>
              <w:tab/>
            </w:r>
            <w:r w:rsidR="002C4553">
              <w:rPr>
                <w:noProof/>
                <w:webHidden/>
              </w:rPr>
              <w:fldChar w:fldCharType="begin"/>
            </w:r>
            <w:r w:rsidR="002C4553">
              <w:rPr>
                <w:noProof/>
                <w:webHidden/>
              </w:rPr>
              <w:instrText xml:space="preserve"> PAGEREF _Toc63863484 \h </w:instrText>
            </w:r>
            <w:r w:rsidR="002C4553">
              <w:rPr>
                <w:noProof/>
                <w:webHidden/>
              </w:rPr>
            </w:r>
            <w:r w:rsidR="002C4553">
              <w:rPr>
                <w:noProof/>
                <w:webHidden/>
              </w:rPr>
              <w:fldChar w:fldCharType="separate"/>
            </w:r>
            <w:r w:rsidR="002C4553">
              <w:rPr>
                <w:noProof/>
                <w:webHidden/>
              </w:rPr>
              <w:t>3</w:t>
            </w:r>
            <w:r w:rsidR="002C4553">
              <w:rPr>
                <w:noProof/>
                <w:webHidden/>
              </w:rPr>
              <w:fldChar w:fldCharType="end"/>
            </w:r>
          </w:hyperlink>
        </w:p>
        <w:p w14:paraId="75727485"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85" w:history="1">
            <w:r w:rsidR="002C4553" w:rsidRPr="00A72027">
              <w:rPr>
                <w:rStyle w:val="Hyperlink"/>
                <w:noProof/>
              </w:rPr>
              <w:t>2</w:t>
            </w:r>
            <w:r w:rsidR="002C4553">
              <w:rPr>
                <w:rFonts w:asciiTheme="minorHAnsi" w:eastAsiaTheme="minorEastAsia" w:hAnsiTheme="minorHAnsi" w:cstheme="minorBidi"/>
                <w:noProof/>
                <w:lang w:eastAsia="nl-NL"/>
              </w:rPr>
              <w:tab/>
            </w:r>
            <w:r w:rsidR="002C4553" w:rsidRPr="00A72027">
              <w:rPr>
                <w:rStyle w:val="Hyperlink"/>
                <w:noProof/>
              </w:rPr>
              <w:t>Doelstelling</w:t>
            </w:r>
            <w:r w:rsidR="002C4553">
              <w:rPr>
                <w:noProof/>
                <w:webHidden/>
              </w:rPr>
              <w:tab/>
            </w:r>
            <w:r w:rsidR="002C4553">
              <w:rPr>
                <w:noProof/>
                <w:webHidden/>
              </w:rPr>
              <w:fldChar w:fldCharType="begin"/>
            </w:r>
            <w:r w:rsidR="002C4553">
              <w:rPr>
                <w:noProof/>
                <w:webHidden/>
              </w:rPr>
              <w:instrText xml:space="preserve"> PAGEREF _Toc63863485 \h </w:instrText>
            </w:r>
            <w:r w:rsidR="002C4553">
              <w:rPr>
                <w:noProof/>
                <w:webHidden/>
              </w:rPr>
            </w:r>
            <w:r w:rsidR="002C4553">
              <w:rPr>
                <w:noProof/>
                <w:webHidden/>
              </w:rPr>
              <w:fldChar w:fldCharType="separate"/>
            </w:r>
            <w:r w:rsidR="002C4553">
              <w:rPr>
                <w:noProof/>
                <w:webHidden/>
              </w:rPr>
              <w:t>3</w:t>
            </w:r>
            <w:r w:rsidR="002C4553">
              <w:rPr>
                <w:noProof/>
                <w:webHidden/>
              </w:rPr>
              <w:fldChar w:fldCharType="end"/>
            </w:r>
          </w:hyperlink>
        </w:p>
        <w:p w14:paraId="42ECF6A5"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86" w:history="1">
            <w:r w:rsidR="002C4553" w:rsidRPr="00A72027">
              <w:rPr>
                <w:rStyle w:val="Hyperlink"/>
                <w:noProof/>
              </w:rPr>
              <w:t>3</w:t>
            </w:r>
            <w:r w:rsidR="002C4553">
              <w:rPr>
                <w:rFonts w:asciiTheme="minorHAnsi" w:eastAsiaTheme="minorEastAsia" w:hAnsiTheme="minorHAnsi" w:cstheme="minorBidi"/>
                <w:noProof/>
                <w:lang w:eastAsia="nl-NL"/>
              </w:rPr>
              <w:tab/>
            </w:r>
            <w:r w:rsidR="002C4553" w:rsidRPr="00A72027">
              <w:rPr>
                <w:rStyle w:val="Hyperlink"/>
                <w:noProof/>
              </w:rPr>
              <w:t>Uitgangspunten</w:t>
            </w:r>
            <w:r w:rsidR="002C4553">
              <w:rPr>
                <w:noProof/>
                <w:webHidden/>
              </w:rPr>
              <w:tab/>
            </w:r>
            <w:r w:rsidR="002C4553">
              <w:rPr>
                <w:noProof/>
                <w:webHidden/>
              </w:rPr>
              <w:fldChar w:fldCharType="begin"/>
            </w:r>
            <w:r w:rsidR="002C4553">
              <w:rPr>
                <w:noProof/>
                <w:webHidden/>
              </w:rPr>
              <w:instrText xml:space="preserve"> PAGEREF _Toc63863486 \h </w:instrText>
            </w:r>
            <w:r w:rsidR="002C4553">
              <w:rPr>
                <w:noProof/>
                <w:webHidden/>
              </w:rPr>
            </w:r>
            <w:r w:rsidR="002C4553">
              <w:rPr>
                <w:noProof/>
                <w:webHidden/>
              </w:rPr>
              <w:fldChar w:fldCharType="separate"/>
            </w:r>
            <w:r w:rsidR="002C4553">
              <w:rPr>
                <w:noProof/>
                <w:webHidden/>
              </w:rPr>
              <w:t>3</w:t>
            </w:r>
            <w:r w:rsidR="002C4553">
              <w:rPr>
                <w:noProof/>
                <w:webHidden/>
              </w:rPr>
              <w:fldChar w:fldCharType="end"/>
            </w:r>
          </w:hyperlink>
        </w:p>
        <w:p w14:paraId="17BEFA2D"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87" w:history="1">
            <w:r w:rsidR="002C4553" w:rsidRPr="00A72027">
              <w:rPr>
                <w:rStyle w:val="Hyperlink"/>
                <w:noProof/>
              </w:rPr>
              <w:t>4</w:t>
            </w:r>
            <w:r w:rsidR="002C4553">
              <w:rPr>
                <w:rFonts w:asciiTheme="minorHAnsi" w:eastAsiaTheme="minorEastAsia" w:hAnsiTheme="minorHAnsi" w:cstheme="minorBidi"/>
                <w:noProof/>
                <w:lang w:eastAsia="nl-NL"/>
              </w:rPr>
              <w:tab/>
            </w:r>
            <w:r w:rsidR="002C4553" w:rsidRPr="00A72027">
              <w:rPr>
                <w:rStyle w:val="Hyperlink"/>
                <w:noProof/>
              </w:rPr>
              <w:t>Alarmering en</w:t>
            </w:r>
            <w:r w:rsidR="002C4553" w:rsidRPr="00A72027">
              <w:rPr>
                <w:rStyle w:val="Hyperlink"/>
                <w:noProof/>
                <w:spacing w:val="-5"/>
              </w:rPr>
              <w:t xml:space="preserve"> </w:t>
            </w:r>
            <w:r w:rsidR="002C4553" w:rsidRPr="00A72027">
              <w:rPr>
                <w:rStyle w:val="Hyperlink"/>
                <w:noProof/>
              </w:rPr>
              <w:t>opschaling</w:t>
            </w:r>
            <w:r w:rsidR="002C4553">
              <w:rPr>
                <w:noProof/>
                <w:webHidden/>
              </w:rPr>
              <w:tab/>
            </w:r>
            <w:r w:rsidR="002C4553">
              <w:rPr>
                <w:noProof/>
                <w:webHidden/>
              </w:rPr>
              <w:fldChar w:fldCharType="begin"/>
            </w:r>
            <w:r w:rsidR="002C4553">
              <w:rPr>
                <w:noProof/>
                <w:webHidden/>
              </w:rPr>
              <w:instrText xml:space="preserve"> PAGEREF _Toc63863487 \h </w:instrText>
            </w:r>
            <w:r w:rsidR="002C4553">
              <w:rPr>
                <w:noProof/>
                <w:webHidden/>
              </w:rPr>
            </w:r>
            <w:r w:rsidR="002C4553">
              <w:rPr>
                <w:noProof/>
                <w:webHidden/>
              </w:rPr>
              <w:fldChar w:fldCharType="separate"/>
            </w:r>
            <w:r w:rsidR="002C4553">
              <w:rPr>
                <w:noProof/>
                <w:webHidden/>
              </w:rPr>
              <w:t>4</w:t>
            </w:r>
            <w:r w:rsidR="002C4553">
              <w:rPr>
                <w:noProof/>
                <w:webHidden/>
              </w:rPr>
              <w:fldChar w:fldCharType="end"/>
            </w:r>
          </w:hyperlink>
        </w:p>
        <w:p w14:paraId="149048D9"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88" w:history="1">
            <w:r w:rsidR="002C4553" w:rsidRPr="00A72027">
              <w:rPr>
                <w:rStyle w:val="Hyperlink"/>
                <w:noProof/>
              </w:rPr>
              <w:t>5</w:t>
            </w:r>
            <w:r w:rsidR="002C4553">
              <w:rPr>
                <w:rFonts w:asciiTheme="minorHAnsi" w:eastAsiaTheme="minorEastAsia" w:hAnsiTheme="minorHAnsi" w:cstheme="minorBidi"/>
                <w:noProof/>
                <w:lang w:eastAsia="nl-NL"/>
              </w:rPr>
              <w:tab/>
            </w:r>
            <w:r w:rsidR="002C4553" w:rsidRPr="00A72027">
              <w:rPr>
                <w:rStyle w:val="Hyperlink"/>
                <w:noProof/>
              </w:rPr>
              <w:t>Gewondenspreidingstappen</w:t>
            </w:r>
            <w:r w:rsidR="002C4553">
              <w:rPr>
                <w:noProof/>
                <w:webHidden/>
              </w:rPr>
              <w:tab/>
            </w:r>
            <w:r w:rsidR="002C4553">
              <w:rPr>
                <w:noProof/>
                <w:webHidden/>
              </w:rPr>
              <w:fldChar w:fldCharType="begin"/>
            </w:r>
            <w:r w:rsidR="002C4553">
              <w:rPr>
                <w:noProof/>
                <w:webHidden/>
              </w:rPr>
              <w:instrText xml:space="preserve"> PAGEREF _Toc63863488 \h </w:instrText>
            </w:r>
            <w:r w:rsidR="002C4553">
              <w:rPr>
                <w:noProof/>
                <w:webHidden/>
              </w:rPr>
            </w:r>
            <w:r w:rsidR="002C4553">
              <w:rPr>
                <w:noProof/>
                <w:webHidden/>
              </w:rPr>
              <w:fldChar w:fldCharType="separate"/>
            </w:r>
            <w:r w:rsidR="002C4553">
              <w:rPr>
                <w:noProof/>
                <w:webHidden/>
              </w:rPr>
              <w:t>4</w:t>
            </w:r>
            <w:r w:rsidR="002C4553">
              <w:rPr>
                <w:noProof/>
                <w:webHidden/>
              </w:rPr>
              <w:fldChar w:fldCharType="end"/>
            </w:r>
          </w:hyperlink>
        </w:p>
        <w:p w14:paraId="7E475EA8"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95" w:history="1">
            <w:r w:rsidR="002C4553" w:rsidRPr="00A72027">
              <w:rPr>
                <w:rStyle w:val="Hyperlink"/>
                <w:noProof/>
              </w:rPr>
              <w:t>6</w:t>
            </w:r>
            <w:r w:rsidR="002C4553">
              <w:rPr>
                <w:rFonts w:asciiTheme="minorHAnsi" w:eastAsiaTheme="minorEastAsia" w:hAnsiTheme="minorHAnsi" w:cstheme="minorBidi"/>
                <w:noProof/>
                <w:lang w:eastAsia="nl-NL"/>
              </w:rPr>
              <w:tab/>
            </w:r>
            <w:r w:rsidR="002C4553" w:rsidRPr="00A72027">
              <w:rPr>
                <w:rStyle w:val="Hyperlink"/>
                <w:noProof/>
              </w:rPr>
              <w:t>Inzet Noodhulp voor opvang T3</w:t>
            </w:r>
            <w:r w:rsidR="002C4553" w:rsidRPr="00A72027">
              <w:rPr>
                <w:rStyle w:val="Hyperlink"/>
                <w:noProof/>
                <w:spacing w:val="-5"/>
              </w:rPr>
              <w:t xml:space="preserve"> </w:t>
            </w:r>
            <w:r w:rsidR="002C4553" w:rsidRPr="00A72027">
              <w:rPr>
                <w:rStyle w:val="Hyperlink"/>
                <w:noProof/>
              </w:rPr>
              <w:t>slachtoffers</w:t>
            </w:r>
            <w:r w:rsidR="002C4553">
              <w:rPr>
                <w:noProof/>
                <w:webHidden/>
              </w:rPr>
              <w:tab/>
            </w:r>
            <w:r w:rsidR="002C4553">
              <w:rPr>
                <w:noProof/>
                <w:webHidden/>
              </w:rPr>
              <w:fldChar w:fldCharType="begin"/>
            </w:r>
            <w:r w:rsidR="002C4553">
              <w:rPr>
                <w:noProof/>
                <w:webHidden/>
              </w:rPr>
              <w:instrText xml:space="preserve"> PAGEREF _Toc63863495 \h </w:instrText>
            </w:r>
            <w:r w:rsidR="002C4553">
              <w:rPr>
                <w:noProof/>
                <w:webHidden/>
              </w:rPr>
            </w:r>
            <w:r w:rsidR="002C4553">
              <w:rPr>
                <w:noProof/>
                <w:webHidden/>
              </w:rPr>
              <w:fldChar w:fldCharType="separate"/>
            </w:r>
            <w:r w:rsidR="002C4553">
              <w:rPr>
                <w:noProof/>
                <w:webHidden/>
              </w:rPr>
              <w:t>6</w:t>
            </w:r>
            <w:r w:rsidR="002C4553">
              <w:rPr>
                <w:noProof/>
                <w:webHidden/>
              </w:rPr>
              <w:fldChar w:fldCharType="end"/>
            </w:r>
          </w:hyperlink>
        </w:p>
        <w:p w14:paraId="13074B38" w14:textId="77777777" w:rsidR="002C4553" w:rsidRDefault="005806B3">
          <w:pPr>
            <w:pStyle w:val="Inhopg1"/>
            <w:tabs>
              <w:tab w:val="left" w:pos="1540"/>
              <w:tab w:val="right" w:leader="dot" w:pos="10380"/>
            </w:tabs>
            <w:rPr>
              <w:rFonts w:asciiTheme="minorHAnsi" w:eastAsiaTheme="minorEastAsia" w:hAnsiTheme="minorHAnsi" w:cstheme="minorBidi"/>
              <w:noProof/>
              <w:lang w:eastAsia="nl-NL"/>
            </w:rPr>
          </w:pPr>
          <w:hyperlink w:anchor="_Toc63863496" w:history="1">
            <w:r w:rsidR="002C4553" w:rsidRPr="00A72027">
              <w:rPr>
                <w:rStyle w:val="Hyperlink"/>
                <w:noProof/>
              </w:rPr>
              <w:t>Bijlage</w:t>
            </w:r>
            <w:r w:rsidR="002C4553" w:rsidRPr="00A72027">
              <w:rPr>
                <w:rStyle w:val="Hyperlink"/>
                <w:noProof/>
                <w:spacing w:val="-1"/>
              </w:rPr>
              <w:t xml:space="preserve"> </w:t>
            </w:r>
            <w:r w:rsidR="002C4553" w:rsidRPr="00A72027">
              <w:rPr>
                <w:rStyle w:val="Hyperlink"/>
                <w:noProof/>
              </w:rPr>
              <w:t>1</w:t>
            </w:r>
            <w:r w:rsidR="002C4553">
              <w:rPr>
                <w:rFonts w:asciiTheme="minorHAnsi" w:eastAsiaTheme="minorEastAsia" w:hAnsiTheme="minorHAnsi" w:cstheme="minorBidi"/>
                <w:noProof/>
                <w:lang w:eastAsia="nl-NL"/>
              </w:rPr>
              <w:tab/>
            </w:r>
            <w:r w:rsidR="002C4553" w:rsidRPr="00A72027">
              <w:rPr>
                <w:rStyle w:val="Hyperlink"/>
                <w:noProof/>
              </w:rPr>
              <w:t>Infographic Gewondenspreiding in Noord-Holland en Flevoland</w:t>
            </w:r>
            <w:r w:rsidR="002C4553">
              <w:rPr>
                <w:noProof/>
                <w:webHidden/>
              </w:rPr>
              <w:tab/>
            </w:r>
            <w:r w:rsidR="002C4553">
              <w:rPr>
                <w:noProof/>
                <w:webHidden/>
              </w:rPr>
              <w:fldChar w:fldCharType="begin"/>
            </w:r>
            <w:r w:rsidR="002C4553">
              <w:rPr>
                <w:noProof/>
                <w:webHidden/>
              </w:rPr>
              <w:instrText xml:space="preserve"> PAGEREF _Toc63863496 \h </w:instrText>
            </w:r>
            <w:r w:rsidR="002C4553">
              <w:rPr>
                <w:noProof/>
                <w:webHidden/>
              </w:rPr>
            </w:r>
            <w:r w:rsidR="002C4553">
              <w:rPr>
                <w:noProof/>
                <w:webHidden/>
              </w:rPr>
              <w:fldChar w:fldCharType="separate"/>
            </w:r>
            <w:r w:rsidR="002C4553">
              <w:rPr>
                <w:noProof/>
                <w:webHidden/>
              </w:rPr>
              <w:t>7</w:t>
            </w:r>
            <w:r w:rsidR="002C4553">
              <w:rPr>
                <w:noProof/>
                <w:webHidden/>
              </w:rPr>
              <w:fldChar w:fldCharType="end"/>
            </w:r>
          </w:hyperlink>
        </w:p>
        <w:p w14:paraId="19DD644F" w14:textId="77777777" w:rsidR="002C4553" w:rsidRDefault="005806B3">
          <w:pPr>
            <w:pStyle w:val="Inhopg1"/>
            <w:tabs>
              <w:tab w:val="left" w:pos="1540"/>
              <w:tab w:val="right" w:leader="dot" w:pos="10380"/>
            </w:tabs>
            <w:rPr>
              <w:rFonts w:asciiTheme="minorHAnsi" w:eastAsiaTheme="minorEastAsia" w:hAnsiTheme="minorHAnsi" w:cstheme="minorBidi"/>
              <w:noProof/>
              <w:lang w:eastAsia="nl-NL"/>
            </w:rPr>
          </w:pPr>
          <w:hyperlink w:anchor="_Toc63863497" w:history="1">
            <w:r w:rsidR="002C4553" w:rsidRPr="00A72027">
              <w:rPr>
                <w:rStyle w:val="Hyperlink"/>
                <w:noProof/>
              </w:rPr>
              <w:t>Bijlage 2</w:t>
            </w:r>
            <w:r w:rsidR="002C4553">
              <w:rPr>
                <w:rFonts w:asciiTheme="minorHAnsi" w:eastAsiaTheme="minorEastAsia" w:hAnsiTheme="minorHAnsi" w:cstheme="minorBidi"/>
                <w:noProof/>
                <w:lang w:eastAsia="nl-NL"/>
              </w:rPr>
              <w:tab/>
            </w:r>
            <w:r w:rsidR="002C4553" w:rsidRPr="00A72027">
              <w:rPr>
                <w:rStyle w:val="Hyperlink"/>
                <w:noProof/>
              </w:rPr>
              <w:t>Infokaart Ketenpartners Calamiteiten</w:t>
            </w:r>
            <w:r w:rsidR="002C4553" w:rsidRPr="00A72027">
              <w:rPr>
                <w:rStyle w:val="Hyperlink"/>
                <w:noProof/>
                <w:spacing w:val="-4"/>
              </w:rPr>
              <w:t xml:space="preserve"> </w:t>
            </w:r>
            <w:r w:rsidR="002C4553" w:rsidRPr="00A72027">
              <w:rPr>
                <w:rStyle w:val="Hyperlink"/>
                <w:noProof/>
              </w:rPr>
              <w:t>Hospitaal</w:t>
            </w:r>
            <w:r w:rsidR="002C4553">
              <w:rPr>
                <w:noProof/>
                <w:webHidden/>
              </w:rPr>
              <w:tab/>
            </w:r>
            <w:r w:rsidR="002C4553">
              <w:rPr>
                <w:noProof/>
                <w:webHidden/>
              </w:rPr>
              <w:fldChar w:fldCharType="begin"/>
            </w:r>
            <w:r w:rsidR="002C4553">
              <w:rPr>
                <w:noProof/>
                <w:webHidden/>
              </w:rPr>
              <w:instrText xml:space="preserve"> PAGEREF _Toc63863497 \h </w:instrText>
            </w:r>
            <w:r w:rsidR="002C4553">
              <w:rPr>
                <w:noProof/>
                <w:webHidden/>
              </w:rPr>
            </w:r>
            <w:r w:rsidR="002C4553">
              <w:rPr>
                <w:noProof/>
                <w:webHidden/>
              </w:rPr>
              <w:fldChar w:fldCharType="separate"/>
            </w:r>
            <w:r w:rsidR="002C4553">
              <w:rPr>
                <w:noProof/>
                <w:webHidden/>
              </w:rPr>
              <w:t>8</w:t>
            </w:r>
            <w:r w:rsidR="002C4553">
              <w:rPr>
                <w:noProof/>
                <w:webHidden/>
              </w:rPr>
              <w:fldChar w:fldCharType="end"/>
            </w:r>
          </w:hyperlink>
        </w:p>
        <w:p w14:paraId="5D5DF0AE" w14:textId="77777777" w:rsidR="002C4553" w:rsidRDefault="005806B3">
          <w:pPr>
            <w:pStyle w:val="Inhopg1"/>
            <w:tabs>
              <w:tab w:val="right" w:leader="dot" w:pos="10380"/>
            </w:tabs>
            <w:rPr>
              <w:rFonts w:asciiTheme="minorHAnsi" w:eastAsiaTheme="minorEastAsia" w:hAnsiTheme="minorHAnsi" w:cstheme="minorBidi"/>
              <w:noProof/>
              <w:lang w:eastAsia="nl-NL"/>
            </w:rPr>
          </w:pPr>
          <w:hyperlink w:anchor="_Toc63863498" w:history="1">
            <w:r w:rsidR="002C4553" w:rsidRPr="00A72027">
              <w:rPr>
                <w:rStyle w:val="Hyperlink"/>
                <w:noProof/>
              </w:rPr>
              <w:t>Versiebeheer</w:t>
            </w:r>
            <w:r w:rsidR="002C4553">
              <w:rPr>
                <w:noProof/>
                <w:webHidden/>
              </w:rPr>
              <w:tab/>
            </w:r>
            <w:r w:rsidR="002C4553">
              <w:rPr>
                <w:noProof/>
                <w:webHidden/>
              </w:rPr>
              <w:fldChar w:fldCharType="begin"/>
            </w:r>
            <w:r w:rsidR="002C4553">
              <w:rPr>
                <w:noProof/>
                <w:webHidden/>
              </w:rPr>
              <w:instrText xml:space="preserve"> PAGEREF _Toc63863498 \h </w:instrText>
            </w:r>
            <w:r w:rsidR="002C4553">
              <w:rPr>
                <w:noProof/>
                <w:webHidden/>
              </w:rPr>
            </w:r>
            <w:r w:rsidR="002C4553">
              <w:rPr>
                <w:noProof/>
                <w:webHidden/>
              </w:rPr>
              <w:fldChar w:fldCharType="separate"/>
            </w:r>
            <w:r w:rsidR="002C4553">
              <w:rPr>
                <w:noProof/>
                <w:webHidden/>
              </w:rPr>
              <w:t>9</w:t>
            </w:r>
            <w:r w:rsidR="002C4553">
              <w:rPr>
                <w:noProof/>
                <w:webHidden/>
              </w:rPr>
              <w:fldChar w:fldCharType="end"/>
            </w:r>
          </w:hyperlink>
        </w:p>
        <w:p w14:paraId="77E73613" w14:textId="77777777" w:rsidR="002C4553" w:rsidRDefault="002C4553">
          <w:r>
            <w:rPr>
              <w:b/>
              <w:bCs/>
            </w:rPr>
            <w:fldChar w:fldCharType="end"/>
          </w:r>
        </w:p>
      </w:sdtContent>
    </w:sdt>
    <w:p w14:paraId="351F724F" w14:textId="77777777" w:rsidR="00D241C0" w:rsidRDefault="00D241C0">
      <w:pPr>
        <w:sectPr w:rsidR="00D241C0">
          <w:headerReference w:type="default" r:id="rId10"/>
          <w:footerReference w:type="default" r:id="rId11"/>
          <w:pgSz w:w="11910" w:h="16840"/>
          <w:pgMar w:top="1660" w:right="380" w:bottom="1520" w:left="1140" w:header="708" w:footer="1331" w:gutter="0"/>
          <w:cols w:space="708"/>
        </w:sectPr>
      </w:pPr>
    </w:p>
    <w:p w14:paraId="12710629" w14:textId="77777777" w:rsidR="00D241C0" w:rsidRDefault="00D241C0">
      <w:pPr>
        <w:pStyle w:val="Plattetekst"/>
        <w:rPr>
          <w:sz w:val="34"/>
        </w:rPr>
      </w:pPr>
    </w:p>
    <w:p w14:paraId="150614FC" w14:textId="77777777" w:rsidR="00D241C0" w:rsidRDefault="007344CF">
      <w:pPr>
        <w:pStyle w:val="Kop1"/>
        <w:numPr>
          <w:ilvl w:val="0"/>
          <w:numId w:val="2"/>
        </w:numPr>
        <w:tabs>
          <w:tab w:val="left" w:pos="1005"/>
          <w:tab w:val="left" w:pos="1006"/>
        </w:tabs>
        <w:spacing w:before="215"/>
      </w:pPr>
      <w:bookmarkStart w:id="1" w:name="_Toc63863484"/>
      <w:r>
        <w:t>Inleiding</w:t>
      </w:r>
      <w:bookmarkEnd w:id="1"/>
    </w:p>
    <w:p w14:paraId="255FC2F8" w14:textId="77777777" w:rsidR="00D241C0" w:rsidRDefault="007344CF" w:rsidP="0055272F">
      <w:pPr>
        <w:pStyle w:val="Plattetekst"/>
        <w:spacing w:before="267"/>
        <w:ind w:left="300" w:right="-6"/>
        <w:jc w:val="both"/>
      </w:pPr>
      <w:r>
        <w:t xml:space="preserve">Bij rampen en grote ongevallen kunnen veel slachtoffers vallen. Het aanbod van slachtoffers in </w:t>
      </w:r>
      <w:r w:rsidR="008F5192">
        <w:t xml:space="preserve">de eerste </w:t>
      </w:r>
      <w:r>
        <w:t xml:space="preserve">2 uur van een ramp of incident kan de actuele </w:t>
      </w:r>
      <w:r w:rsidR="00BD0213">
        <w:t xml:space="preserve">medische </w:t>
      </w:r>
      <w:r>
        <w:t>behandelcapaciteit van ziekenhuizen overstijgen.</w:t>
      </w:r>
    </w:p>
    <w:p w14:paraId="65C75924" w14:textId="77777777" w:rsidR="00D241C0" w:rsidRDefault="00D241C0" w:rsidP="0055272F">
      <w:pPr>
        <w:pStyle w:val="Plattetekst"/>
        <w:spacing w:before="10"/>
        <w:ind w:right="-6"/>
        <w:rPr>
          <w:sz w:val="21"/>
        </w:rPr>
      </w:pPr>
    </w:p>
    <w:p w14:paraId="2BB3AAFF" w14:textId="1AD404A3" w:rsidR="00D241C0" w:rsidRDefault="007344CF" w:rsidP="0055272F">
      <w:pPr>
        <w:pStyle w:val="Plattetekst"/>
        <w:spacing w:before="1"/>
        <w:ind w:left="300" w:right="-6"/>
        <w:jc w:val="both"/>
      </w:pPr>
      <w:r>
        <w:t>Om de opvang van slachtoffers te organiseren en te voorkomen dat op de langere termijn de zorgcontinuïteit in gevaar komt</w:t>
      </w:r>
      <w:r w:rsidR="0096255C">
        <w:t>,</w:t>
      </w:r>
      <w:r w:rsidR="008F5192">
        <w:t xml:space="preserve"> </w:t>
      </w:r>
      <w:r w:rsidR="0096255C">
        <w:t xml:space="preserve">worden afspraken gemaakt over </w:t>
      </w:r>
      <w:r>
        <w:t xml:space="preserve"> gewondenspreiding. Dit gebeurt onder verantwoordelijkheid van de Regionale Ambulance Voorziening (RAV) van het brongebied en wordt uitgevoerd onder regie van de meldkamer ambulancezorg</w:t>
      </w:r>
      <w:r w:rsidR="0096255C">
        <w:t xml:space="preserve"> (MKA)</w:t>
      </w:r>
      <w:r>
        <w:t xml:space="preserve"> van betrokken RAV. Op basis van te verwachte slachtoffers kunnen ziekenhuizen besluiten om hun crisisplannen op te starten, wa</w:t>
      </w:r>
      <w:r w:rsidR="00641B72">
        <w:t>t</w:t>
      </w:r>
      <w:r>
        <w:t xml:space="preserve"> </w:t>
      </w:r>
      <w:r w:rsidR="0096255C">
        <w:t>de</w:t>
      </w:r>
      <w:r>
        <w:t xml:space="preserve"> medische behandelcapaciteit binnen korte termijn vergroot.</w:t>
      </w:r>
    </w:p>
    <w:p w14:paraId="26B3C836" w14:textId="77777777" w:rsidR="00D241C0" w:rsidRDefault="00D241C0" w:rsidP="0055272F">
      <w:pPr>
        <w:pStyle w:val="Plattetekst"/>
        <w:ind w:right="-6"/>
      </w:pPr>
    </w:p>
    <w:p w14:paraId="5A1495B5" w14:textId="77777777" w:rsidR="00D241C0" w:rsidRDefault="007344CF" w:rsidP="0055272F">
      <w:pPr>
        <w:pStyle w:val="Plattetekst"/>
        <w:ind w:left="300" w:right="-6"/>
        <w:jc w:val="both"/>
      </w:pPr>
      <w:r>
        <w:t xml:space="preserve">Het bovenregionaal gewondenspreidingsplan is tot stand gekomen </w:t>
      </w:r>
      <w:r w:rsidR="0096255C">
        <w:t>op basis</w:t>
      </w:r>
      <w:r>
        <w:t xml:space="preserve"> van ervaringen met grootschalige</w:t>
      </w:r>
      <w:r w:rsidR="00A55ABE">
        <w:t xml:space="preserve"> incidenten</w:t>
      </w:r>
      <w:r>
        <w:t>. De ervaring leert</w:t>
      </w:r>
      <w:r>
        <w:rPr>
          <w:spacing w:val="-17"/>
        </w:rPr>
        <w:t xml:space="preserve"> </w:t>
      </w:r>
      <w:r>
        <w:t>dat:</w:t>
      </w:r>
    </w:p>
    <w:p w14:paraId="62C035A4" w14:textId="77777777" w:rsidR="00D241C0" w:rsidRDefault="00D241C0">
      <w:pPr>
        <w:pStyle w:val="Plattetekst"/>
        <w:spacing w:before="1"/>
      </w:pPr>
    </w:p>
    <w:p w14:paraId="02D6BC35" w14:textId="77777777" w:rsidR="00D241C0" w:rsidRDefault="007344CF">
      <w:pPr>
        <w:pStyle w:val="Lijstalinea"/>
        <w:numPr>
          <w:ilvl w:val="1"/>
          <w:numId w:val="2"/>
        </w:numPr>
        <w:tabs>
          <w:tab w:val="left" w:pos="1021"/>
        </w:tabs>
        <w:spacing w:line="269" w:lineRule="exact"/>
        <w:ind w:hanging="361"/>
        <w:jc w:val="both"/>
      </w:pPr>
      <w:r>
        <w:t>zelfverwijzers bij voorkeur naar het dichtstbijzijnde ziekenhuis</w:t>
      </w:r>
      <w:r>
        <w:rPr>
          <w:spacing w:val="-8"/>
        </w:rPr>
        <w:t xml:space="preserve"> </w:t>
      </w:r>
      <w:r>
        <w:t>gaan;</w:t>
      </w:r>
    </w:p>
    <w:p w14:paraId="02FEF8C0" w14:textId="77777777" w:rsidR="00D241C0" w:rsidRDefault="007344CF" w:rsidP="00015A51">
      <w:pPr>
        <w:pStyle w:val="Lijstalinea"/>
        <w:numPr>
          <w:ilvl w:val="1"/>
          <w:numId w:val="2"/>
        </w:numPr>
        <w:tabs>
          <w:tab w:val="left" w:pos="1021"/>
        </w:tabs>
        <w:ind w:right="135"/>
        <w:jc w:val="both"/>
      </w:pPr>
      <w:r>
        <w:t>er direct rekening gehouden dient te worden met de zorgcontinuïteit binnen de eigen regio. Voorkom ‘opstopping’ in de eigen regio</w:t>
      </w:r>
      <w:r w:rsidR="0096255C">
        <w:t xml:space="preserve"> aangezien dit</w:t>
      </w:r>
      <w:r>
        <w:t xml:space="preserve"> leidt tot secundaire verplaatsingen van patiënten, ook in de weken na een</w:t>
      </w:r>
      <w:r>
        <w:rPr>
          <w:spacing w:val="-22"/>
        </w:rPr>
        <w:t xml:space="preserve"> </w:t>
      </w:r>
      <w:r>
        <w:t>incident.</w:t>
      </w:r>
    </w:p>
    <w:p w14:paraId="0A9999C6" w14:textId="77777777" w:rsidR="00D241C0" w:rsidRDefault="00D241C0">
      <w:pPr>
        <w:pStyle w:val="Plattetekst"/>
        <w:spacing w:before="10"/>
      </w:pPr>
    </w:p>
    <w:p w14:paraId="41ACF7FF" w14:textId="77777777" w:rsidR="00D241C0" w:rsidRDefault="007344CF" w:rsidP="0055272F">
      <w:pPr>
        <w:pStyle w:val="Plattetekst"/>
        <w:pBdr>
          <w:top w:val="single" w:sz="4" w:space="1" w:color="auto"/>
          <w:left w:val="single" w:sz="4" w:space="4" w:color="auto"/>
          <w:bottom w:val="single" w:sz="4" w:space="1" w:color="auto"/>
          <w:right w:val="single" w:sz="4" w:space="4" w:color="auto"/>
        </w:pBdr>
        <w:ind w:left="300" w:right="-6"/>
        <w:jc w:val="both"/>
      </w:pPr>
      <w:r>
        <w:t xml:space="preserve">Het bovenregionaal gewondenspreidingsplan treedt in werking op het moment dat bij een grootschalig incident de verwachte vraag naar acute zorg in de </w:t>
      </w:r>
      <w:r w:rsidR="00BD0213">
        <w:t>eerste</w:t>
      </w:r>
      <w:r w:rsidR="00BD0213">
        <w:rPr>
          <w:position w:val="6"/>
          <w:sz w:val="14"/>
        </w:rPr>
        <w:t xml:space="preserve"> </w:t>
      </w:r>
      <w:r>
        <w:t>2 uur de regionaal actuele behandelcapaciteit overstijgt.</w:t>
      </w:r>
      <w:r w:rsidR="00CB4C52">
        <w:t xml:space="preserve"> </w:t>
      </w:r>
      <w:r w:rsidR="000D5419">
        <w:t>Zie ook de geldende procedures voor Grootschalige Geneeskundige Bijstand (GGB)</w:t>
      </w:r>
      <w:r w:rsidR="00196C93">
        <w:t>.</w:t>
      </w:r>
    </w:p>
    <w:p w14:paraId="23B2D743" w14:textId="77777777" w:rsidR="00D241C0" w:rsidRDefault="00D241C0">
      <w:pPr>
        <w:pStyle w:val="Plattetekst"/>
        <w:rPr>
          <w:sz w:val="26"/>
        </w:rPr>
      </w:pPr>
    </w:p>
    <w:p w14:paraId="1EF8DCA4" w14:textId="77777777" w:rsidR="00D241C0" w:rsidRDefault="007344CF">
      <w:pPr>
        <w:pStyle w:val="Kop1"/>
        <w:numPr>
          <w:ilvl w:val="0"/>
          <w:numId w:val="2"/>
        </w:numPr>
        <w:tabs>
          <w:tab w:val="left" w:pos="1005"/>
          <w:tab w:val="left" w:pos="1006"/>
        </w:tabs>
      </w:pPr>
      <w:bookmarkStart w:id="2" w:name="_Toc63863485"/>
      <w:r>
        <w:t>Doelstelling</w:t>
      </w:r>
      <w:bookmarkEnd w:id="2"/>
    </w:p>
    <w:p w14:paraId="4C353500" w14:textId="124FC81E" w:rsidR="00D241C0" w:rsidRDefault="007344CF" w:rsidP="0055272F">
      <w:pPr>
        <w:pStyle w:val="Plattetekst"/>
        <w:spacing w:before="267"/>
        <w:ind w:left="300" w:right="-6"/>
        <w:jc w:val="both"/>
      </w:pPr>
      <w:r>
        <w:t xml:space="preserve">Het gewondenspreidingsplan van de </w:t>
      </w:r>
      <w:proofErr w:type="spellStart"/>
      <w:r>
        <w:t>RAV’en</w:t>
      </w:r>
      <w:proofErr w:type="spellEnd"/>
      <w:r>
        <w:t xml:space="preserve"> binnen het verzorgingsgebied van de ROAZ-regio’s </w:t>
      </w:r>
      <w:r w:rsidR="007F7BEF">
        <w:t>v</w:t>
      </w:r>
      <w:r w:rsidR="00D11722">
        <w:t>an het Amsterdam UMC</w:t>
      </w:r>
      <w:r>
        <w:t xml:space="preserve"> is een eenduidige procedure om te komen tot</w:t>
      </w:r>
      <w:r w:rsidR="00BD0213">
        <w:t xml:space="preserve"> gereguleerde </w:t>
      </w:r>
      <w:r>
        <w:t>spreiding van gewonden (zowel binnen als buiten het eigen verzorgingsgebied) in de 1</w:t>
      </w:r>
      <w:r>
        <w:rPr>
          <w:position w:val="6"/>
          <w:sz w:val="14"/>
        </w:rPr>
        <w:t xml:space="preserve">e </w:t>
      </w:r>
      <w:r>
        <w:t xml:space="preserve">2 uur </w:t>
      </w:r>
      <w:r w:rsidR="00A55ABE">
        <w:t xml:space="preserve">na een incident. Hiermee blijft </w:t>
      </w:r>
      <w:r>
        <w:t>de zorgcontinuïteit in de eigen regio zoveel mogelijk geborgd.</w:t>
      </w:r>
    </w:p>
    <w:p w14:paraId="303F2E66" w14:textId="77777777" w:rsidR="00D241C0" w:rsidRDefault="00D241C0" w:rsidP="0055272F">
      <w:pPr>
        <w:pStyle w:val="Plattetekst"/>
        <w:ind w:right="-6"/>
        <w:rPr>
          <w:sz w:val="26"/>
        </w:rPr>
      </w:pPr>
    </w:p>
    <w:p w14:paraId="02E3BA07" w14:textId="77777777" w:rsidR="00D241C0" w:rsidRDefault="007344CF" w:rsidP="0055272F">
      <w:pPr>
        <w:pStyle w:val="Kop1"/>
        <w:numPr>
          <w:ilvl w:val="0"/>
          <w:numId w:val="2"/>
        </w:numPr>
        <w:tabs>
          <w:tab w:val="left" w:pos="1005"/>
          <w:tab w:val="left" w:pos="1006"/>
        </w:tabs>
        <w:ind w:right="-6"/>
      </w:pPr>
      <w:bookmarkStart w:id="3" w:name="_Toc63863486"/>
      <w:r>
        <w:t>Uitgangspunten</w:t>
      </w:r>
      <w:bookmarkEnd w:id="3"/>
    </w:p>
    <w:p w14:paraId="75645024" w14:textId="77777777" w:rsidR="00D241C0" w:rsidRDefault="007344CF" w:rsidP="0055272F">
      <w:pPr>
        <w:pStyle w:val="Plattetekst"/>
        <w:spacing w:before="267" w:line="242" w:lineRule="auto"/>
        <w:ind w:left="300" w:right="-6"/>
        <w:jc w:val="both"/>
      </w:pPr>
      <w:r>
        <w:t>Bij het activeren van het bovenregionaal gewondenspreidingsplan worden de volgende uitgangspunten gehanteerd:</w:t>
      </w:r>
    </w:p>
    <w:p w14:paraId="24637EBA" w14:textId="77777777" w:rsidR="00D241C0" w:rsidRDefault="00D241C0" w:rsidP="0055272F">
      <w:pPr>
        <w:pStyle w:val="Plattetekst"/>
        <w:spacing w:before="7"/>
        <w:ind w:right="-6"/>
      </w:pPr>
    </w:p>
    <w:p w14:paraId="1801638A" w14:textId="77777777" w:rsidR="00D241C0" w:rsidRDefault="00BD0213" w:rsidP="0055272F">
      <w:pPr>
        <w:pStyle w:val="Lijstalinea"/>
        <w:numPr>
          <w:ilvl w:val="1"/>
          <w:numId w:val="2"/>
        </w:numPr>
        <w:tabs>
          <w:tab w:val="left" w:pos="1021"/>
        </w:tabs>
        <w:spacing w:line="269" w:lineRule="exact"/>
        <w:ind w:right="-6" w:hanging="361"/>
      </w:pPr>
      <w:r>
        <w:t xml:space="preserve">centraal gereguleerde </w:t>
      </w:r>
      <w:r w:rsidR="007344CF">
        <w:t>spreiding van</w:t>
      </w:r>
      <w:r w:rsidR="007344CF">
        <w:rPr>
          <w:spacing w:val="-11"/>
        </w:rPr>
        <w:t xml:space="preserve"> </w:t>
      </w:r>
      <w:r w:rsidR="007344CF">
        <w:t>gewonden;</w:t>
      </w:r>
      <w:r w:rsidR="00332824">
        <w:t xml:space="preserve"> onder regie van de MKA in het brongebied</w:t>
      </w:r>
    </w:p>
    <w:p w14:paraId="1E653539" w14:textId="1D9EB407" w:rsidR="001B4E3B" w:rsidRDefault="007344CF" w:rsidP="007446EB">
      <w:pPr>
        <w:pStyle w:val="Lijstalinea"/>
        <w:numPr>
          <w:ilvl w:val="1"/>
          <w:numId w:val="2"/>
        </w:numPr>
        <w:tabs>
          <w:tab w:val="left" w:pos="1021"/>
        </w:tabs>
        <w:ind w:right="-6"/>
      </w:pPr>
      <w:r>
        <w:t>kwalitatief optimale en verantwoorde zorg, T1 slachtoffers in een Level 1- ziekenhuis;</w:t>
      </w:r>
    </w:p>
    <w:p w14:paraId="2BB79D28" w14:textId="77777777" w:rsidR="00D241C0" w:rsidRDefault="007344CF" w:rsidP="0055272F">
      <w:pPr>
        <w:pStyle w:val="Lijstalinea"/>
        <w:numPr>
          <w:ilvl w:val="1"/>
          <w:numId w:val="2"/>
        </w:numPr>
        <w:tabs>
          <w:tab w:val="left" w:pos="1021"/>
        </w:tabs>
        <w:ind w:right="-6"/>
        <w:rPr>
          <w:sz w:val="28"/>
        </w:rPr>
      </w:pPr>
      <w:r>
        <w:t xml:space="preserve">vanuit medische noodzaak </w:t>
      </w:r>
      <w:r w:rsidR="0096255C">
        <w:t xml:space="preserve">gaat </w:t>
      </w:r>
      <w:r>
        <w:t>de patiënt indien mogelijk in één keer naar de juiste</w:t>
      </w:r>
      <w:r w:rsidR="001B4E3B">
        <w:t xml:space="preserve"> </w:t>
      </w:r>
      <w:r w:rsidR="00BD0213">
        <w:t>locatie</w:t>
      </w:r>
      <w:r>
        <w:t>;</w:t>
      </w:r>
    </w:p>
    <w:p w14:paraId="3E14CC04" w14:textId="77777777" w:rsidR="00D241C0" w:rsidRDefault="007344CF" w:rsidP="0055272F">
      <w:pPr>
        <w:pStyle w:val="Lijstalinea"/>
        <w:numPr>
          <w:ilvl w:val="1"/>
          <w:numId w:val="2"/>
        </w:numPr>
        <w:tabs>
          <w:tab w:val="left" w:pos="1021"/>
        </w:tabs>
        <w:spacing w:before="101"/>
        <w:ind w:right="-6"/>
      </w:pPr>
      <w:r>
        <w:t>bedoeld als vertrekpunt voor gewondenspreiding in de 1</w:t>
      </w:r>
      <w:r>
        <w:rPr>
          <w:position w:val="6"/>
          <w:sz w:val="14"/>
        </w:rPr>
        <w:t xml:space="preserve">e </w:t>
      </w:r>
      <w:r>
        <w:t>2 uur na een incident;</w:t>
      </w:r>
    </w:p>
    <w:p w14:paraId="3EE3900B" w14:textId="77777777" w:rsidR="00D241C0" w:rsidRDefault="007344CF" w:rsidP="0055272F">
      <w:pPr>
        <w:pStyle w:val="Lijstalinea"/>
        <w:numPr>
          <w:ilvl w:val="1"/>
          <w:numId w:val="2"/>
        </w:numPr>
        <w:tabs>
          <w:tab w:val="left" w:pos="1014"/>
        </w:tabs>
        <w:spacing w:before="1"/>
        <w:ind w:left="1013" w:right="-6" w:hanging="356"/>
        <w:rPr>
          <w:sz w:val="26"/>
        </w:rPr>
      </w:pPr>
      <w:r>
        <w:lastRenderedPageBreak/>
        <w:t xml:space="preserve">waarborgen </w:t>
      </w:r>
      <w:r w:rsidR="0096255C">
        <w:t xml:space="preserve">van </w:t>
      </w:r>
      <w:r>
        <w:t xml:space="preserve">zorgcontinuïteit ten tijde van een grootschalig incident </w:t>
      </w:r>
    </w:p>
    <w:p w14:paraId="3B19C0A0" w14:textId="77777777" w:rsidR="00D241C0" w:rsidRDefault="007344CF" w:rsidP="0055272F">
      <w:pPr>
        <w:pStyle w:val="Kop1"/>
        <w:numPr>
          <w:ilvl w:val="0"/>
          <w:numId w:val="2"/>
        </w:numPr>
        <w:tabs>
          <w:tab w:val="left" w:pos="1005"/>
          <w:tab w:val="left" w:pos="1006"/>
        </w:tabs>
        <w:spacing w:before="164"/>
        <w:ind w:right="-6"/>
      </w:pPr>
      <w:bookmarkStart w:id="4" w:name="_Toc63863487"/>
      <w:r>
        <w:t>Alarmering en</w:t>
      </w:r>
      <w:r>
        <w:rPr>
          <w:spacing w:val="-5"/>
        </w:rPr>
        <w:t xml:space="preserve"> </w:t>
      </w:r>
      <w:r>
        <w:t>opschaling</w:t>
      </w:r>
      <w:bookmarkEnd w:id="4"/>
    </w:p>
    <w:p w14:paraId="65FF90AA" w14:textId="352501CC" w:rsidR="00D241C0" w:rsidRDefault="007344CF" w:rsidP="0055272F">
      <w:pPr>
        <w:pStyle w:val="Plattetekst"/>
        <w:spacing w:before="266"/>
        <w:ind w:left="300" w:right="-6"/>
      </w:pPr>
      <w:r>
        <w:t xml:space="preserve">Alarmering en opschaling binnen de </w:t>
      </w:r>
      <w:proofErr w:type="spellStart"/>
      <w:r>
        <w:t>RAV’en</w:t>
      </w:r>
      <w:proofErr w:type="spellEnd"/>
      <w:r>
        <w:t xml:space="preserve"> gebeurt volgens geldende procedures voor Grootschalige Geneeskundige Bijstand (GGB), de regionale GRIP-structuur en</w:t>
      </w:r>
      <w:r w:rsidR="00A55ABE">
        <w:t>/</w:t>
      </w:r>
      <w:r w:rsidR="004E73ED">
        <w:t xml:space="preserve"> of </w:t>
      </w:r>
      <w:r>
        <w:t xml:space="preserve">de crisisplannen van de </w:t>
      </w:r>
      <w:proofErr w:type="spellStart"/>
      <w:r>
        <w:t>RAV’en</w:t>
      </w:r>
      <w:proofErr w:type="spellEnd"/>
      <w:r>
        <w:t xml:space="preserve">. De meldkamer </w:t>
      </w:r>
      <w:r w:rsidR="004E73ED">
        <w:t xml:space="preserve">ambulancedienst </w:t>
      </w:r>
      <w:r>
        <w:t>van het brongebied richt zich op de regie en coördinatie van ambulancezorg rondom het</w:t>
      </w:r>
      <w:r>
        <w:rPr>
          <w:spacing w:val="-2"/>
        </w:rPr>
        <w:t xml:space="preserve"> </w:t>
      </w:r>
      <w:proofErr w:type="spellStart"/>
      <w:r>
        <w:t>incident</w:t>
      </w:r>
      <w:r w:rsidR="00A55ABE">
        <w:t>,</w:t>
      </w:r>
      <w:r w:rsidR="00F54887">
        <w:t>informeert</w:t>
      </w:r>
      <w:proofErr w:type="spellEnd"/>
      <w:r w:rsidR="00F54887">
        <w:t xml:space="preserve"> de ziekenhuizen en inventariseert de actuele behandelcapaciteit. </w:t>
      </w:r>
    </w:p>
    <w:p w14:paraId="185DC218" w14:textId="77777777" w:rsidR="00D241C0" w:rsidRDefault="00D241C0" w:rsidP="0055272F">
      <w:pPr>
        <w:pStyle w:val="Plattetekst"/>
        <w:ind w:right="-6"/>
        <w:rPr>
          <w:sz w:val="26"/>
        </w:rPr>
      </w:pPr>
    </w:p>
    <w:p w14:paraId="5FEBE19E" w14:textId="77777777" w:rsidR="00D241C0" w:rsidRDefault="007344CF" w:rsidP="0055272F">
      <w:pPr>
        <w:pStyle w:val="Kop1"/>
        <w:numPr>
          <w:ilvl w:val="0"/>
          <w:numId w:val="2"/>
        </w:numPr>
        <w:tabs>
          <w:tab w:val="left" w:pos="1005"/>
          <w:tab w:val="left" w:pos="1006"/>
        </w:tabs>
        <w:ind w:right="-6"/>
      </w:pPr>
      <w:bookmarkStart w:id="5" w:name="_Toc63863488"/>
      <w:r>
        <w:t>Gewondenspreidingstappen</w:t>
      </w:r>
      <w:bookmarkEnd w:id="5"/>
    </w:p>
    <w:p w14:paraId="773B4E80" w14:textId="77777777" w:rsidR="00D241C0" w:rsidRDefault="007344CF" w:rsidP="0055272F">
      <w:pPr>
        <w:pStyle w:val="Plattetekst"/>
        <w:spacing w:before="254"/>
        <w:ind w:left="300" w:right="-6"/>
        <w:jc w:val="both"/>
      </w:pPr>
      <w:r>
        <w:t>Activering van het bovenregionaal gewondenspreidingsplan vindt stapsgewijs plaats.</w:t>
      </w:r>
    </w:p>
    <w:p w14:paraId="393F781D" w14:textId="77777777" w:rsidR="00D241C0" w:rsidRDefault="00D241C0" w:rsidP="0055272F">
      <w:pPr>
        <w:pStyle w:val="Plattetekst"/>
        <w:ind w:right="-6"/>
      </w:pPr>
    </w:p>
    <w:p w14:paraId="52EFD4DD" w14:textId="77777777" w:rsidR="00D241C0" w:rsidRDefault="007344CF" w:rsidP="0055272F">
      <w:pPr>
        <w:pStyle w:val="Kop2"/>
        <w:tabs>
          <w:tab w:val="left" w:pos="1716"/>
        </w:tabs>
        <w:ind w:right="-6"/>
      </w:pPr>
      <w:bookmarkStart w:id="6" w:name="_Toc63863489"/>
      <w:r>
        <w:rPr>
          <w:u w:val="single"/>
        </w:rPr>
        <w:t>Stap</w:t>
      </w:r>
      <w:r>
        <w:rPr>
          <w:spacing w:val="-2"/>
          <w:u w:val="single"/>
        </w:rPr>
        <w:t xml:space="preserve"> </w:t>
      </w:r>
      <w:r>
        <w:rPr>
          <w:u w:val="single"/>
        </w:rPr>
        <w:t>1:</w:t>
      </w:r>
      <w:r>
        <w:tab/>
        <w:t>Het dichtstbijzijnde ziekenhuis ontvangt in beginsel geen gewonden via de MKA en is vooral beschikbaar voor</w:t>
      </w:r>
      <w:r>
        <w:rPr>
          <w:spacing w:val="-14"/>
        </w:rPr>
        <w:t xml:space="preserve"> </w:t>
      </w:r>
      <w:r>
        <w:t>zelfverwijzers</w:t>
      </w:r>
      <w:bookmarkEnd w:id="6"/>
    </w:p>
    <w:p w14:paraId="55C60471" w14:textId="77777777" w:rsidR="00D241C0" w:rsidRDefault="00D241C0" w:rsidP="0055272F">
      <w:pPr>
        <w:pStyle w:val="Plattetekst"/>
        <w:spacing w:before="2"/>
        <w:ind w:right="-6"/>
        <w:rPr>
          <w:b/>
        </w:rPr>
      </w:pPr>
    </w:p>
    <w:p w14:paraId="28A53AF2" w14:textId="77777777" w:rsidR="00D241C0" w:rsidRDefault="007344CF" w:rsidP="0055272F">
      <w:pPr>
        <w:pStyle w:val="Plattetekst"/>
        <w:ind w:left="300" w:right="-6"/>
        <w:jc w:val="both"/>
      </w:pPr>
      <w:r>
        <w:t>Het reguleren van de stroom van zelfverwijzers is in de praktijk erg moeilijk en lastig beïnvloedbaar. Het dichtstbijzijnde ziekenhuis krijgt via de RAV geen slachtoffers aangeboden</w:t>
      </w:r>
      <w:r w:rsidR="00F54887">
        <w:t>.</w:t>
      </w:r>
      <w:r>
        <w:t xml:space="preserve"> </w:t>
      </w:r>
      <w:r w:rsidR="00F54887">
        <w:t>D</w:t>
      </w:r>
      <w:r>
        <w:t xml:space="preserve">it ziekenhuis wordt hierdoor vrijgehouden voor de zelfverwijzers. Indien het dichtstbijzijnde ziekenhuis één van de Level 1-ziekenhuizen is, zal deze wel worden benaderd om de actuele </w:t>
      </w:r>
      <w:r w:rsidR="00BD0213">
        <w:t xml:space="preserve">medische </w:t>
      </w:r>
      <w:r>
        <w:t>behandelcapaciteit te inventariseren.</w:t>
      </w:r>
    </w:p>
    <w:p w14:paraId="65D30BDC" w14:textId="77777777" w:rsidR="00D241C0" w:rsidRDefault="00D241C0">
      <w:pPr>
        <w:pStyle w:val="Plattetekst"/>
        <w:spacing w:before="11"/>
        <w:rPr>
          <w:sz w:val="21"/>
        </w:rPr>
      </w:pPr>
    </w:p>
    <w:p w14:paraId="6C7AEEBB" w14:textId="77777777" w:rsidR="00D241C0" w:rsidRDefault="007344CF" w:rsidP="0055272F">
      <w:pPr>
        <w:pStyle w:val="Kop2"/>
        <w:tabs>
          <w:tab w:val="left" w:pos="1716"/>
          <w:tab w:val="left" w:pos="7088"/>
        </w:tabs>
        <w:spacing w:before="1"/>
        <w:ind w:right="1932"/>
      </w:pPr>
      <w:bookmarkStart w:id="7" w:name="_Toc63863490"/>
      <w:r>
        <w:rPr>
          <w:u w:val="single"/>
        </w:rPr>
        <w:t>Stap</w:t>
      </w:r>
      <w:r>
        <w:rPr>
          <w:spacing w:val="-2"/>
          <w:u w:val="single"/>
        </w:rPr>
        <w:t xml:space="preserve"> </w:t>
      </w:r>
      <w:r>
        <w:rPr>
          <w:u w:val="single"/>
        </w:rPr>
        <w:t>2a:</w:t>
      </w:r>
      <w:r>
        <w:tab/>
        <w:t>T1 slachtoffers worden (boven)regionaal gespreid naar Level 1- ziekenhuizen</w:t>
      </w:r>
      <w:bookmarkEnd w:id="7"/>
    </w:p>
    <w:p w14:paraId="432566C8" w14:textId="77777777" w:rsidR="00D241C0" w:rsidRDefault="00D241C0" w:rsidP="0055272F">
      <w:pPr>
        <w:pStyle w:val="Plattetekst"/>
        <w:tabs>
          <w:tab w:val="left" w:pos="7088"/>
        </w:tabs>
        <w:spacing w:before="11"/>
        <w:rPr>
          <w:b/>
          <w:sz w:val="21"/>
        </w:rPr>
      </w:pPr>
    </w:p>
    <w:p w14:paraId="0CE4E166" w14:textId="77777777" w:rsidR="009E42C1" w:rsidRPr="00A31E98" w:rsidRDefault="009E42C1" w:rsidP="0055272F">
      <w:pPr>
        <w:tabs>
          <w:tab w:val="left" w:pos="7088"/>
        </w:tabs>
        <w:ind w:left="284"/>
        <w:jc w:val="both"/>
      </w:pPr>
      <w:r w:rsidRPr="00A31E98">
        <w:t xml:space="preserve">Met het samengaan van de traumacentra VUmc en AMC tot het Amsterdam UMC </w:t>
      </w:r>
      <w:r w:rsidR="00A70E89">
        <w:t xml:space="preserve">                       </w:t>
      </w:r>
      <w:r w:rsidRPr="00A31E98">
        <w:t>en</w:t>
      </w:r>
      <w:r w:rsidR="00A70E89">
        <w:t xml:space="preserve"> </w:t>
      </w:r>
      <w:r w:rsidRPr="00A31E98">
        <w:t xml:space="preserve">de bijbehorende </w:t>
      </w:r>
      <w:r>
        <w:t>lateralisatie</w:t>
      </w:r>
      <w:r w:rsidRPr="00A31E98">
        <w:t xml:space="preserve"> in de daadwerkelijke zorgverlening </w:t>
      </w:r>
      <w:r>
        <w:t>aan</w:t>
      </w:r>
      <w:r w:rsidR="00A70E89">
        <w:t xml:space="preserve"> </w:t>
      </w:r>
      <w:r>
        <w:t>multitrauma</w:t>
      </w:r>
      <w:r w:rsidR="00A70E89">
        <w:t xml:space="preserve">                  </w:t>
      </w:r>
      <w:r>
        <w:t xml:space="preserve"> patiënten </w:t>
      </w:r>
      <w:r w:rsidRPr="00A31E98">
        <w:t>is</w:t>
      </w:r>
      <w:r w:rsidR="00A70E89">
        <w:t xml:space="preserve"> </w:t>
      </w:r>
      <w:r w:rsidRPr="00A31E98">
        <w:t>er nu één level 1 traumacentrum in onze ROAZ</w:t>
      </w:r>
      <w:r w:rsidR="00A70E89">
        <w:t xml:space="preserve"> </w:t>
      </w:r>
      <w:r w:rsidRPr="00A31E98">
        <w:t>regio.</w:t>
      </w:r>
    </w:p>
    <w:p w14:paraId="43A7B842" w14:textId="77777777" w:rsidR="009E42C1" w:rsidRPr="00A31E98" w:rsidRDefault="009E42C1" w:rsidP="0055272F">
      <w:pPr>
        <w:tabs>
          <w:tab w:val="left" w:pos="7088"/>
        </w:tabs>
        <w:jc w:val="both"/>
      </w:pPr>
    </w:p>
    <w:p w14:paraId="14548A48" w14:textId="0C01BF68" w:rsidR="009E42C1" w:rsidRPr="00A31E98" w:rsidRDefault="009E42C1" w:rsidP="0055272F">
      <w:pPr>
        <w:tabs>
          <w:tab w:val="left" w:pos="7088"/>
        </w:tabs>
        <w:ind w:left="284"/>
        <w:jc w:val="both"/>
      </w:pPr>
      <w:r w:rsidRPr="00A31E98">
        <w:t xml:space="preserve">De Noordwest ziekenhuisgroep </w:t>
      </w:r>
      <w:r>
        <w:t xml:space="preserve">(locatie Alkmaar) </w:t>
      </w:r>
      <w:r w:rsidRPr="00A31E98">
        <w:t>voldoet</w:t>
      </w:r>
      <w:r>
        <w:t xml:space="preserve"> formeel, </w:t>
      </w:r>
      <w:r w:rsidRPr="00A31E98">
        <w:t>op basis van het</w:t>
      </w:r>
      <w:r>
        <w:t xml:space="preserve"> </w:t>
      </w:r>
      <w:r w:rsidR="00A70E89">
        <w:t xml:space="preserve">              </w:t>
      </w:r>
      <w:r>
        <w:t xml:space="preserve">LNAZ landelijke visitatiemodel, </w:t>
      </w:r>
      <w:r w:rsidRPr="00A31E98">
        <w:t xml:space="preserve">niet aan de criteria van een level 1 traumacentrum </w:t>
      </w:r>
      <w:r w:rsidR="00A70E89">
        <w:t xml:space="preserve">                    </w:t>
      </w:r>
      <w:r w:rsidRPr="00A31E98">
        <w:t>maar</w:t>
      </w:r>
      <w:r w:rsidR="00A70E89">
        <w:t xml:space="preserve"> </w:t>
      </w:r>
      <w:r w:rsidRPr="00A31E98">
        <w:t xml:space="preserve">fungeert al jaren als </w:t>
      </w:r>
      <w:r>
        <w:t xml:space="preserve">opvang van een aanzienlijk aantal multitrauma </w:t>
      </w:r>
      <w:r w:rsidR="00A70E89">
        <w:t xml:space="preserve">                     </w:t>
      </w:r>
      <w:r>
        <w:t>patiënten</w:t>
      </w:r>
      <w:r w:rsidRPr="00A31E98">
        <w:t>.</w:t>
      </w:r>
      <w:r>
        <w:t xml:space="preserve"> In</w:t>
      </w:r>
      <w:r w:rsidRPr="00A31E98">
        <w:t xml:space="preserve"> </w:t>
      </w:r>
      <w:r>
        <w:t>een eerdere</w:t>
      </w:r>
      <w:r w:rsidRPr="00A31E98">
        <w:t xml:space="preserve"> editie van het bovenregionaal gewondenspreidingsplan </w:t>
      </w:r>
      <w:r>
        <w:t xml:space="preserve">is </w:t>
      </w:r>
      <w:r w:rsidR="00A70E89">
        <w:t xml:space="preserve">            </w:t>
      </w:r>
      <w:r>
        <w:t xml:space="preserve">de </w:t>
      </w:r>
      <w:r w:rsidRPr="00A31E98">
        <w:t>Noordwest ziekenhuisgroep als level 1 traumacentrum opgenomen.</w:t>
      </w:r>
    </w:p>
    <w:p w14:paraId="0A499884" w14:textId="3A18BC38" w:rsidR="009E42C1" w:rsidRDefault="009E42C1" w:rsidP="0055272F">
      <w:pPr>
        <w:tabs>
          <w:tab w:val="left" w:pos="7088"/>
        </w:tabs>
        <w:ind w:left="284"/>
        <w:jc w:val="both"/>
      </w:pPr>
      <w:r w:rsidRPr="00A31E98">
        <w:t xml:space="preserve">In afwachting van het resultaat van de lopende discussie over </w:t>
      </w:r>
      <w:r>
        <w:t>concentratie van multitraumazorg uitgaande van de volumenorm en 90%</w:t>
      </w:r>
      <w:r w:rsidR="00A55ABE">
        <w:t>-</w:t>
      </w:r>
      <w:r>
        <w:t xml:space="preserve">norm zal de </w:t>
      </w:r>
      <w:r w:rsidRPr="00A31E98">
        <w:t xml:space="preserve">positie </w:t>
      </w:r>
      <w:r>
        <w:t xml:space="preserve">van de </w:t>
      </w:r>
      <w:r w:rsidRPr="00A31E98">
        <w:t>Noordwest ziekenhuisgroep</w:t>
      </w:r>
      <w:r>
        <w:t xml:space="preserve"> worden herbezien. In d</w:t>
      </w:r>
      <w:r w:rsidRPr="00A31E98">
        <w:t xml:space="preserve">eze </w:t>
      </w:r>
      <w:r>
        <w:t xml:space="preserve">herziene </w:t>
      </w:r>
      <w:r w:rsidRPr="00A31E98">
        <w:t xml:space="preserve">versie van het bovenregionaal gewondenspreidingsplan </w:t>
      </w:r>
      <w:r>
        <w:t xml:space="preserve">is er </w:t>
      </w:r>
      <w:r w:rsidRPr="00A31E98">
        <w:t xml:space="preserve">voor gekozen deze </w:t>
      </w:r>
      <w:r>
        <w:t xml:space="preserve">positie vooralsnog ongewijzigd te laten.  </w:t>
      </w:r>
    </w:p>
    <w:p w14:paraId="446CC7CF" w14:textId="77777777" w:rsidR="009E42C1" w:rsidRDefault="009E42C1" w:rsidP="0055272F">
      <w:pPr>
        <w:tabs>
          <w:tab w:val="left" w:pos="7088"/>
        </w:tabs>
        <w:ind w:left="284"/>
        <w:jc w:val="both"/>
      </w:pPr>
    </w:p>
    <w:p w14:paraId="592DF064" w14:textId="43870488" w:rsidR="006D0C8E" w:rsidRDefault="009E42C1">
      <w:pPr>
        <w:tabs>
          <w:tab w:val="left" w:pos="7088"/>
        </w:tabs>
        <w:ind w:left="284"/>
      </w:pPr>
      <w:r>
        <w:t xml:space="preserve">Indien </w:t>
      </w:r>
      <w:r w:rsidRPr="00A31E98">
        <w:t xml:space="preserve">het resultaat van de lopende discussie </w:t>
      </w:r>
      <w:r>
        <w:t>anders uitpakt zal het BGSP hierop worden aangepast.</w:t>
      </w:r>
      <w:r w:rsidR="0055272F">
        <w:t xml:space="preserve"> </w:t>
      </w:r>
      <w:r w:rsidR="00214348" w:rsidRPr="00B005CB">
        <w:rPr>
          <w:rStyle w:val="cf01"/>
          <w:rFonts w:ascii="Century Gothic" w:hAnsi="Century Gothic"/>
          <w:sz w:val="22"/>
          <w:szCs w:val="22"/>
        </w:rPr>
        <w:t xml:space="preserve">De MKA laat een 1e inventarisatie van de actuele behandelcapaciteit van de dichtstbijzijnde Level 1-ziekenhuizen verrichten </w:t>
      </w:r>
      <w:r w:rsidR="00214348" w:rsidRPr="000005FE">
        <w:rPr>
          <w:rStyle w:val="cf01"/>
          <w:rFonts w:ascii="Century Gothic" w:hAnsi="Century Gothic"/>
          <w:sz w:val="22"/>
          <w:szCs w:val="22"/>
        </w:rPr>
        <w:t xml:space="preserve">door een van de andere </w:t>
      </w:r>
      <w:proofErr w:type="spellStart"/>
      <w:r w:rsidR="00214348" w:rsidRPr="000005FE">
        <w:rPr>
          <w:rStyle w:val="cf01"/>
          <w:rFonts w:ascii="Century Gothic" w:hAnsi="Century Gothic"/>
          <w:sz w:val="22"/>
          <w:szCs w:val="22"/>
        </w:rPr>
        <w:t>MKA’s</w:t>
      </w:r>
      <w:proofErr w:type="spellEnd"/>
      <w:r w:rsidR="00214348" w:rsidRPr="000005FE">
        <w:rPr>
          <w:rStyle w:val="cf01"/>
          <w:rFonts w:ascii="Century Gothic" w:hAnsi="Century Gothic"/>
          <w:sz w:val="22"/>
          <w:szCs w:val="22"/>
        </w:rPr>
        <w:t xml:space="preserve"> en toetst dit aan de (te verwachte) acute zorgvraag. </w:t>
      </w:r>
      <w:r w:rsidR="00687BC4">
        <w:t xml:space="preserve">Indien er een match is tussen de te verwachte vraag en beschikbare behandelcapaciteit, dan worden de T1 slachtoffers naar de betreffende Level </w:t>
      </w:r>
      <w:r w:rsidR="00687BC4">
        <w:rPr>
          <w:spacing w:val="2"/>
        </w:rPr>
        <w:t xml:space="preserve">1- </w:t>
      </w:r>
      <w:r w:rsidR="00687BC4">
        <w:t xml:space="preserve">ziekenhuizen vervoerd. Het monitoren van vraag- en beschikbare behandelcapaciteit is een continue </w:t>
      </w:r>
    </w:p>
    <w:p w14:paraId="526C1800" w14:textId="77777777" w:rsidR="00A55ABE" w:rsidRDefault="00687BC4" w:rsidP="0055272F">
      <w:pPr>
        <w:tabs>
          <w:tab w:val="left" w:pos="7088"/>
        </w:tabs>
        <w:ind w:left="284"/>
      </w:pPr>
      <w:r>
        <w:t xml:space="preserve">proces tussen de MKA en betrokken Level 1- ziekenhuizen. </w:t>
      </w:r>
    </w:p>
    <w:p w14:paraId="17E19284" w14:textId="77777777" w:rsidR="00A55ABE" w:rsidRDefault="00A55ABE">
      <w:r>
        <w:br w:type="page"/>
      </w:r>
    </w:p>
    <w:p w14:paraId="43BE959D" w14:textId="77777777" w:rsidR="00687BC4" w:rsidRDefault="00687BC4" w:rsidP="0055272F">
      <w:pPr>
        <w:tabs>
          <w:tab w:val="left" w:pos="7088"/>
        </w:tabs>
        <w:ind w:left="284"/>
      </w:pPr>
      <w:r>
        <w:lastRenderedPageBreak/>
        <w:t>Het crisisteam van de betrokken ziekenhuizen beslist in afstemming met de MKA of de organisatie opschaalt om de gevraagde behandelcapaciteit te kunnen leveren. Indien de vraag naar acute zorg in de 1</w:t>
      </w:r>
      <w:r>
        <w:rPr>
          <w:position w:val="6"/>
          <w:sz w:val="14"/>
        </w:rPr>
        <w:t xml:space="preserve">e </w:t>
      </w:r>
      <w:r>
        <w:t>2 uur en de uren daarna de actuele medische behandelcapaciteit overschrijdt dan wordt  de ‘overloop’ aan T1- slachtoffers bovenregionaal gespreid</w:t>
      </w:r>
      <w:r>
        <w:rPr>
          <w:spacing w:val="-3"/>
        </w:rPr>
        <w:t xml:space="preserve"> </w:t>
      </w:r>
      <w:r>
        <w:t>.</w:t>
      </w:r>
    </w:p>
    <w:p w14:paraId="017E82B4" w14:textId="77777777" w:rsidR="00D241C0" w:rsidRDefault="00D241C0" w:rsidP="0055272F">
      <w:pPr>
        <w:pStyle w:val="Plattetekst"/>
        <w:tabs>
          <w:tab w:val="left" w:pos="7938"/>
        </w:tabs>
        <w:spacing w:before="12"/>
        <w:jc w:val="both"/>
        <w:rPr>
          <w:sz w:val="23"/>
        </w:rPr>
      </w:pPr>
    </w:p>
    <w:p w14:paraId="6D68DE9F" w14:textId="77777777" w:rsidR="00D241C0" w:rsidRDefault="007344CF" w:rsidP="0055272F">
      <w:pPr>
        <w:pStyle w:val="Plattetekst"/>
        <w:tabs>
          <w:tab w:val="left" w:pos="7938"/>
        </w:tabs>
        <w:spacing w:before="101"/>
        <w:ind w:left="300" w:right="1054"/>
        <w:jc w:val="both"/>
      </w:pPr>
      <w:r>
        <w:t>Afhankelijk van de locatie van het incident komen de volgende Level 1- ziekenhuizen voor de opvang van T1-slachtoffers in aanmerking:</w:t>
      </w:r>
    </w:p>
    <w:p w14:paraId="6B31728C" w14:textId="77777777" w:rsidR="00D241C0" w:rsidRDefault="00D241C0">
      <w:pPr>
        <w:pStyle w:val="Plattetekst"/>
        <w:spacing w:before="11"/>
        <w:rPr>
          <w:sz w:val="21"/>
        </w:rPr>
      </w:pPr>
    </w:p>
    <w:p w14:paraId="630442BE" w14:textId="77777777" w:rsidR="00D241C0" w:rsidRDefault="007344CF">
      <w:pPr>
        <w:pStyle w:val="Plattetekst"/>
        <w:tabs>
          <w:tab w:val="left" w:pos="5965"/>
        </w:tabs>
        <w:ind w:left="300"/>
        <w:jc w:val="both"/>
      </w:pPr>
      <w:r>
        <w:rPr>
          <w:u w:val="single"/>
        </w:rPr>
        <w:t>ROAZ-regio</w:t>
      </w:r>
      <w:r>
        <w:rPr>
          <w:spacing w:val="-4"/>
          <w:u w:val="single"/>
        </w:rPr>
        <w:t xml:space="preserve"> </w:t>
      </w:r>
      <w:r>
        <w:rPr>
          <w:u w:val="single"/>
        </w:rPr>
        <w:t>A</w:t>
      </w:r>
      <w:r w:rsidR="00F54887">
        <w:rPr>
          <w:u w:val="single"/>
        </w:rPr>
        <w:t>U</w:t>
      </w:r>
      <w:r>
        <w:rPr>
          <w:u w:val="single"/>
        </w:rPr>
        <w:t>MC</w:t>
      </w:r>
      <w:r>
        <w:tab/>
      </w:r>
      <w:r>
        <w:rPr>
          <w:u w:val="single"/>
        </w:rPr>
        <w:t>Omliggende ROAZ-regio</w:t>
      </w:r>
    </w:p>
    <w:p w14:paraId="358163CB" w14:textId="77777777" w:rsidR="00D241C0" w:rsidRPr="008F5192" w:rsidRDefault="00F54887">
      <w:pPr>
        <w:pStyle w:val="Lijstalinea"/>
        <w:numPr>
          <w:ilvl w:val="0"/>
          <w:numId w:val="1"/>
        </w:numPr>
        <w:tabs>
          <w:tab w:val="left" w:pos="438"/>
          <w:tab w:val="left" w:pos="5965"/>
          <w:tab w:val="left" w:pos="7381"/>
        </w:tabs>
        <w:spacing w:before="2" w:line="269" w:lineRule="exact"/>
        <w:ind w:hanging="138"/>
        <w:jc w:val="both"/>
      </w:pPr>
      <w:r w:rsidRPr="008F5192">
        <w:rPr>
          <w:spacing w:val="-3"/>
        </w:rPr>
        <w:t xml:space="preserve">AUMC </w:t>
      </w:r>
      <w:r w:rsidR="00F208CC" w:rsidRPr="008F5192">
        <w:rPr>
          <w:spacing w:val="-3"/>
        </w:rPr>
        <w:t>locatie</w:t>
      </w:r>
      <w:r w:rsidR="008F5192">
        <w:rPr>
          <w:spacing w:val="-3"/>
        </w:rPr>
        <w:t xml:space="preserve"> </w:t>
      </w:r>
      <w:r w:rsidR="007344CF" w:rsidRPr="008F5192">
        <w:rPr>
          <w:spacing w:val="-3"/>
        </w:rPr>
        <w:t>AMC</w:t>
      </w:r>
      <w:r w:rsidR="007344CF" w:rsidRPr="008F5192">
        <w:rPr>
          <w:spacing w:val="-3"/>
        </w:rPr>
        <w:tab/>
      </w:r>
      <w:r w:rsidR="007344CF" w:rsidRPr="008F5192">
        <w:t>-</w:t>
      </w:r>
      <w:r w:rsidR="007344CF" w:rsidRPr="008F5192">
        <w:rPr>
          <w:spacing w:val="-3"/>
        </w:rPr>
        <w:t xml:space="preserve"> </w:t>
      </w:r>
      <w:r w:rsidR="007344CF" w:rsidRPr="008F5192">
        <w:t>Isala</w:t>
      </w:r>
      <w:r w:rsidR="002C4553" w:rsidRPr="008F5192">
        <w:tab/>
      </w:r>
      <w:r w:rsidR="007344CF" w:rsidRPr="008F5192">
        <w:t>(Zwolle)</w:t>
      </w:r>
    </w:p>
    <w:p w14:paraId="3FDE2462" w14:textId="77777777" w:rsidR="00D241C0" w:rsidRDefault="007344CF">
      <w:pPr>
        <w:pStyle w:val="Lijstalinea"/>
        <w:numPr>
          <w:ilvl w:val="0"/>
          <w:numId w:val="1"/>
        </w:numPr>
        <w:tabs>
          <w:tab w:val="left" w:pos="435"/>
          <w:tab w:val="left" w:pos="5965"/>
          <w:tab w:val="left" w:pos="7381"/>
        </w:tabs>
        <w:spacing w:line="269" w:lineRule="exact"/>
        <w:ind w:left="434" w:hanging="135"/>
        <w:jc w:val="both"/>
      </w:pPr>
      <w:r w:rsidRPr="004E6053">
        <w:rPr>
          <w:i/>
        </w:rPr>
        <w:t>Noordwest Ziekenhuisgroep,</w:t>
      </w:r>
      <w:r w:rsidRPr="004E6053">
        <w:rPr>
          <w:i/>
          <w:spacing w:val="-10"/>
        </w:rPr>
        <w:t xml:space="preserve"> </w:t>
      </w:r>
      <w:r w:rsidRPr="004E6053">
        <w:rPr>
          <w:i/>
        </w:rPr>
        <w:t>locatie</w:t>
      </w:r>
      <w:r w:rsidRPr="004E6053">
        <w:rPr>
          <w:i/>
          <w:spacing w:val="-2"/>
        </w:rPr>
        <w:t xml:space="preserve"> </w:t>
      </w:r>
      <w:r w:rsidRPr="004E6053">
        <w:rPr>
          <w:i/>
        </w:rPr>
        <w:t>Alkmaar</w:t>
      </w:r>
      <w:r>
        <w:tab/>
        <w:t>- LUMC</w:t>
      </w:r>
      <w:r w:rsidR="002C4553">
        <w:tab/>
      </w:r>
      <w:r>
        <w:t>(Leiden)</w:t>
      </w:r>
    </w:p>
    <w:p w14:paraId="4826A1F0" w14:textId="77777777" w:rsidR="00D241C0" w:rsidRDefault="00C73AD1" w:rsidP="00C73AD1">
      <w:pPr>
        <w:pStyle w:val="Lijstalinea"/>
        <w:tabs>
          <w:tab w:val="left" w:pos="435"/>
          <w:tab w:val="left" w:pos="5965"/>
        </w:tabs>
        <w:spacing w:line="269" w:lineRule="exact"/>
        <w:ind w:left="434" w:firstLine="0"/>
        <w:jc w:val="both"/>
      </w:pPr>
      <w:r>
        <w:rPr>
          <w:spacing w:val="1"/>
        </w:rPr>
        <w:tab/>
      </w:r>
      <w:r w:rsidR="001B4E3B">
        <w:rPr>
          <w:spacing w:val="1"/>
        </w:rPr>
        <w:tab/>
        <w:t>- UMCU</w:t>
      </w:r>
      <w:r w:rsidR="001B4E3B">
        <w:rPr>
          <w:spacing w:val="1"/>
        </w:rPr>
        <w:tab/>
      </w:r>
      <w:r w:rsidR="002C4553">
        <w:rPr>
          <w:spacing w:val="1"/>
        </w:rPr>
        <w:t xml:space="preserve">  </w:t>
      </w:r>
      <w:r w:rsidR="007344CF">
        <w:t>(Utrecht)</w:t>
      </w:r>
    </w:p>
    <w:p w14:paraId="0D1F41F7" w14:textId="77777777" w:rsidR="00D241C0" w:rsidRDefault="007344CF">
      <w:pPr>
        <w:pStyle w:val="Plattetekst"/>
        <w:tabs>
          <w:tab w:val="left" w:pos="7381"/>
        </w:tabs>
        <w:spacing w:before="1"/>
        <w:ind w:left="5965"/>
      </w:pPr>
      <w:r>
        <w:t>- UMCG</w:t>
      </w:r>
      <w:r w:rsidR="002C4553">
        <w:tab/>
      </w:r>
      <w:r>
        <w:t>(Groningen)</w:t>
      </w:r>
    </w:p>
    <w:p w14:paraId="0332690A" w14:textId="77777777" w:rsidR="00D241C0" w:rsidRDefault="00D241C0">
      <w:pPr>
        <w:pStyle w:val="Plattetekst"/>
      </w:pPr>
    </w:p>
    <w:p w14:paraId="3FF462F9" w14:textId="77777777" w:rsidR="00D241C0" w:rsidRDefault="007344CF" w:rsidP="0055272F">
      <w:pPr>
        <w:tabs>
          <w:tab w:val="left" w:pos="7938"/>
        </w:tabs>
        <w:spacing w:line="237" w:lineRule="auto"/>
        <w:ind w:left="300" w:right="1058"/>
        <w:jc w:val="both"/>
        <w:rPr>
          <w:i/>
          <w:sz w:val="18"/>
        </w:rPr>
      </w:pPr>
      <w:r>
        <w:rPr>
          <w:i/>
          <w:sz w:val="18"/>
        </w:rPr>
        <w:t>NB: het UMCU kan alleen T1 opvangen zolang het Calamiteiten Hospitaal niet operationeel is.</w:t>
      </w:r>
    </w:p>
    <w:p w14:paraId="1D85C919" w14:textId="77777777" w:rsidR="0072035A" w:rsidRDefault="0072035A" w:rsidP="0055272F">
      <w:pPr>
        <w:tabs>
          <w:tab w:val="left" w:pos="7938"/>
        </w:tabs>
        <w:spacing w:line="237" w:lineRule="auto"/>
        <w:ind w:left="300" w:right="1058"/>
        <w:jc w:val="both"/>
        <w:rPr>
          <w:i/>
          <w:sz w:val="18"/>
        </w:rPr>
      </w:pPr>
      <w:r>
        <w:rPr>
          <w:i/>
          <w:sz w:val="18"/>
        </w:rPr>
        <w:t>NB: sinds maart 2023 is een deel van de acute zorg voor Amsterdam UMC verschoven naar locatie AMC. Dit betreft</w:t>
      </w:r>
      <w:r w:rsidR="00F208CC">
        <w:rPr>
          <w:i/>
          <w:sz w:val="18"/>
        </w:rPr>
        <w:t xml:space="preserve"> 112 </w:t>
      </w:r>
      <w:r>
        <w:rPr>
          <w:i/>
          <w:sz w:val="18"/>
        </w:rPr>
        <w:t xml:space="preserve"> trauma en acute  neurologie. </w:t>
      </w:r>
    </w:p>
    <w:p w14:paraId="30807802" w14:textId="77777777" w:rsidR="008F5192" w:rsidRDefault="008F5192" w:rsidP="0055272F">
      <w:pPr>
        <w:tabs>
          <w:tab w:val="left" w:pos="7938"/>
        </w:tabs>
        <w:spacing w:line="237" w:lineRule="auto"/>
        <w:ind w:left="300" w:right="1058"/>
        <w:jc w:val="both"/>
        <w:rPr>
          <w:i/>
          <w:sz w:val="18"/>
        </w:rPr>
      </w:pPr>
    </w:p>
    <w:p w14:paraId="4B88B9D8" w14:textId="77777777" w:rsidR="00D241C0" w:rsidRDefault="00D241C0">
      <w:pPr>
        <w:pStyle w:val="Plattetekst"/>
        <w:spacing w:before="3"/>
        <w:rPr>
          <w:i/>
          <w:sz w:val="18"/>
        </w:rPr>
      </w:pPr>
    </w:p>
    <w:p w14:paraId="574E7A7E" w14:textId="77777777" w:rsidR="00D241C0" w:rsidRDefault="007344CF">
      <w:pPr>
        <w:pStyle w:val="Kop2"/>
        <w:ind w:left="300" w:firstLine="0"/>
        <w:jc w:val="both"/>
      </w:pPr>
      <w:bookmarkStart w:id="8" w:name="_Toc63863491"/>
      <w:r>
        <w:t>Stap 2b: Aanvullende inventarisatie door de MKA</w:t>
      </w:r>
      <w:bookmarkEnd w:id="8"/>
    </w:p>
    <w:p w14:paraId="78BE2A9B" w14:textId="77777777" w:rsidR="00D241C0" w:rsidRDefault="00D241C0">
      <w:pPr>
        <w:pStyle w:val="Plattetekst"/>
        <w:spacing w:before="1"/>
        <w:rPr>
          <w:b/>
        </w:rPr>
      </w:pPr>
    </w:p>
    <w:p w14:paraId="32757FA9" w14:textId="77777777" w:rsidR="00D241C0" w:rsidRDefault="007344CF">
      <w:pPr>
        <w:pStyle w:val="Plattetekst"/>
        <w:ind w:left="300" w:right="1053"/>
        <w:jc w:val="both"/>
      </w:pPr>
      <w:r>
        <w:t>Indien de Level 1-ziekenhuizen de grenzen van hun actueel beschikbare behandelcapaciteit voor T1 slachtoffers lijken te bereiken</w:t>
      </w:r>
      <w:r w:rsidR="00D11722">
        <w:t>,</w:t>
      </w:r>
      <w:r>
        <w:t xml:space="preserve"> </w:t>
      </w:r>
      <w:r w:rsidR="008366F1">
        <w:t xml:space="preserve">laat </w:t>
      </w:r>
      <w:r>
        <w:t xml:space="preserve">de MKA </w:t>
      </w:r>
      <w:r w:rsidR="00DC12AA">
        <w:t xml:space="preserve">door een van de andere </w:t>
      </w:r>
      <w:proofErr w:type="spellStart"/>
      <w:r w:rsidR="00DC12AA">
        <w:t>MKA’s</w:t>
      </w:r>
      <w:proofErr w:type="spellEnd"/>
      <w:r w:rsidR="00DC12AA">
        <w:t xml:space="preserve"> </w:t>
      </w:r>
      <w:r>
        <w:t xml:space="preserve">een aanvullende inventarisatie </w:t>
      </w:r>
      <w:r w:rsidR="00DC12AA">
        <w:t xml:space="preserve">doen </w:t>
      </w:r>
      <w:r>
        <w:t>bij de Level-1 ziekenhuizen. Tijdens deze inventarisatie is het voor de MKA van belang om snel een beeld te hebben van:</w:t>
      </w:r>
    </w:p>
    <w:p w14:paraId="60AF39E7" w14:textId="77777777" w:rsidR="00D241C0" w:rsidRDefault="00D241C0">
      <w:pPr>
        <w:pStyle w:val="Plattetekst"/>
        <w:spacing w:before="10"/>
      </w:pPr>
    </w:p>
    <w:p w14:paraId="3D4D4602" w14:textId="0D2F0EF7" w:rsidR="00D241C0" w:rsidRDefault="00A55ABE">
      <w:pPr>
        <w:pStyle w:val="Lijstalinea"/>
        <w:numPr>
          <w:ilvl w:val="1"/>
          <w:numId w:val="1"/>
        </w:numPr>
        <w:tabs>
          <w:tab w:val="left" w:pos="1021"/>
          <w:tab w:val="left" w:pos="2140"/>
          <w:tab w:val="left" w:pos="2599"/>
          <w:tab w:val="left" w:pos="4054"/>
          <w:tab w:val="left" w:pos="4591"/>
          <w:tab w:val="left" w:pos="5392"/>
          <w:tab w:val="left" w:pos="7183"/>
          <w:tab w:val="left" w:pos="7853"/>
          <w:tab w:val="left" w:pos="8496"/>
        </w:tabs>
        <w:ind w:right="1055"/>
      </w:pPr>
      <w:r>
        <w:t>H</w:t>
      </w:r>
      <w:r w:rsidR="007344CF">
        <w:t>oeveel</w:t>
      </w:r>
      <w:r>
        <w:t xml:space="preserve"> </w:t>
      </w:r>
      <w:r w:rsidR="007344CF">
        <w:t>T1</w:t>
      </w:r>
      <w:r>
        <w:t xml:space="preserve"> </w:t>
      </w:r>
      <w:r w:rsidR="007344CF">
        <w:t>slachtoffers</w:t>
      </w:r>
      <w:r>
        <w:t xml:space="preserve"> </w:t>
      </w:r>
      <w:r w:rsidR="007344CF">
        <w:t>de</w:t>
      </w:r>
      <w:r>
        <w:t xml:space="preserve"> </w:t>
      </w:r>
      <w:r w:rsidR="007344CF">
        <w:t>Level</w:t>
      </w:r>
      <w:r>
        <w:t xml:space="preserve"> </w:t>
      </w:r>
      <w:r w:rsidR="007344CF">
        <w:t>1-ziekenhuizen</w:t>
      </w:r>
      <w:r>
        <w:t xml:space="preserve"> </w:t>
      </w:r>
      <w:r w:rsidR="007344CF">
        <w:t>met</w:t>
      </w:r>
      <w:r>
        <w:t xml:space="preserve"> </w:t>
      </w:r>
      <w:r w:rsidR="007344CF">
        <w:t>hun</w:t>
      </w:r>
      <w:r>
        <w:t xml:space="preserve"> </w:t>
      </w:r>
      <w:r w:rsidR="007344CF">
        <w:rPr>
          <w:spacing w:val="-4"/>
        </w:rPr>
        <w:t xml:space="preserve">actuele </w:t>
      </w:r>
      <w:r w:rsidR="007344CF">
        <w:t>behandelcapaciteit de komende 2 uur op kunnen</w:t>
      </w:r>
      <w:r w:rsidR="007344CF">
        <w:rPr>
          <w:spacing w:val="-12"/>
        </w:rPr>
        <w:t xml:space="preserve"> </w:t>
      </w:r>
      <w:r w:rsidR="007344CF">
        <w:t>vangen;</w:t>
      </w:r>
    </w:p>
    <w:p w14:paraId="58839490" w14:textId="77777777" w:rsidR="00D241C0" w:rsidRDefault="007344CF">
      <w:pPr>
        <w:pStyle w:val="Lijstalinea"/>
        <w:numPr>
          <w:ilvl w:val="1"/>
          <w:numId w:val="1"/>
        </w:numPr>
        <w:tabs>
          <w:tab w:val="left" w:pos="1021"/>
        </w:tabs>
        <w:spacing w:before="1"/>
        <w:ind w:right="1055"/>
      </w:pPr>
      <w:r>
        <w:t>hoeveel extra behandelcapaciteit de Level 1-ziekenhuizen beschikbaar zouden kunnen maken bij een eventuele opschaling</w:t>
      </w:r>
      <w:r>
        <w:rPr>
          <w:spacing w:val="-13"/>
        </w:rPr>
        <w:t xml:space="preserve"> </w:t>
      </w:r>
      <w:r>
        <w:t>(ZiROP);</w:t>
      </w:r>
    </w:p>
    <w:p w14:paraId="4AE75059" w14:textId="77777777" w:rsidR="00D241C0" w:rsidRDefault="007344CF">
      <w:pPr>
        <w:pStyle w:val="Lijstalinea"/>
        <w:numPr>
          <w:ilvl w:val="1"/>
          <w:numId w:val="1"/>
        </w:numPr>
        <w:tabs>
          <w:tab w:val="left" w:pos="1021"/>
        </w:tabs>
        <w:ind w:right="1055"/>
      </w:pPr>
      <w:r>
        <w:t>de snelheid waarmee eventueel de benodigde extra behandelcapaciteit na opschaling (ZiROP) van de Level 1-ziekenhuizen beschikbaar</w:t>
      </w:r>
      <w:r>
        <w:rPr>
          <w:spacing w:val="-11"/>
        </w:rPr>
        <w:t xml:space="preserve"> </w:t>
      </w:r>
      <w:r>
        <w:t>is.</w:t>
      </w:r>
    </w:p>
    <w:p w14:paraId="27023FB9" w14:textId="77777777" w:rsidR="00D241C0" w:rsidRDefault="00D241C0">
      <w:pPr>
        <w:pStyle w:val="Plattetekst"/>
        <w:spacing w:before="9"/>
      </w:pPr>
    </w:p>
    <w:p w14:paraId="1C536A6F" w14:textId="77777777" w:rsidR="00D241C0" w:rsidRDefault="007344CF">
      <w:pPr>
        <w:pStyle w:val="Plattetekst"/>
        <w:ind w:left="300" w:right="1056"/>
        <w:jc w:val="both"/>
      </w:pPr>
      <w:r>
        <w:t>Op basis van bovenstaande beoordeel</w:t>
      </w:r>
      <w:r w:rsidR="00A412C6">
        <w:t>t</w:t>
      </w:r>
      <w:r>
        <w:t xml:space="preserve"> de MKA of verdere spreiding (stap 3) noodzakelijk is.</w:t>
      </w:r>
    </w:p>
    <w:p w14:paraId="4726F014" w14:textId="77777777" w:rsidR="00D241C0" w:rsidRDefault="00D241C0">
      <w:pPr>
        <w:pStyle w:val="Plattetekst"/>
        <w:spacing w:before="3"/>
      </w:pPr>
    </w:p>
    <w:p w14:paraId="3BD4FB3E" w14:textId="77777777" w:rsidR="00D241C0" w:rsidRDefault="007344CF">
      <w:pPr>
        <w:pStyle w:val="Kop2"/>
        <w:tabs>
          <w:tab w:val="left" w:pos="1716"/>
        </w:tabs>
        <w:ind w:right="1516"/>
      </w:pPr>
      <w:bookmarkStart w:id="9" w:name="_Toc63863492"/>
      <w:r>
        <w:t>Stap</w:t>
      </w:r>
      <w:r>
        <w:rPr>
          <w:spacing w:val="-1"/>
        </w:rPr>
        <w:t xml:space="preserve"> </w:t>
      </w:r>
      <w:r>
        <w:t>2c:</w:t>
      </w:r>
      <w:r>
        <w:tab/>
        <w:t>T2 slachtoffers worden gespreid over de overige ziekenhuizen in de ROAZ-regio’s</w:t>
      </w:r>
      <w:bookmarkEnd w:id="9"/>
    </w:p>
    <w:p w14:paraId="74B75A67" w14:textId="77777777" w:rsidR="0055272F" w:rsidRDefault="00196C93" w:rsidP="00196C93">
      <w:pPr>
        <w:pStyle w:val="pf0"/>
        <w:ind w:left="284" w:hanging="284"/>
        <w:rPr>
          <w:rFonts w:ascii="Century Gothic" w:hAnsi="Century Gothic"/>
          <w:sz w:val="22"/>
          <w:szCs w:val="22"/>
        </w:rPr>
      </w:pPr>
      <w:r>
        <w:t xml:space="preserve">     </w:t>
      </w:r>
      <w:r w:rsidR="007344CF" w:rsidRPr="00196C93">
        <w:rPr>
          <w:rFonts w:ascii="Century Gothic" w:hAnsi="Century Gothic"/>
          <w:sz w:val="22"/>
          <w:szCs w:val="22"/>
        </w:rPr>
        <w:t xml:space="preserve">De MKA </w:t>
      </w:r>
      <w:r w:rsidR="00B2572D" w:rsidRPr="00196C93">
        <w:rPr>
          <w:rFonts w:ascii="Century Gothic" w:hAnsi="Century Gothic"/>
          <w:sz w:val="22"/>
          <w:szCs w:val="22"/>
        </w:rPr>
        <w:t xml:space="preserve">laat </w:t>
      </w:r>
      <w:r w:rsidR="007344CF" w:rsidRPr="00196C93">
        <w:rPr>
          <w:rFonts w:ascii="Century Gothic" w:hAnsi="Century Gothic"/>
          <w:sz w:val="22"/>
          <w:szCs w:val="22"/>
        </w:rPr>
        <w:t xml:space="preserve">een 1e inventarisatie van de actuele behandelcapaciteit (1e2 uur) van de dichtstbijzijnde Level 2 en Level 3-ziekenhuizen </w:t>
      </w:r>
      <w:r w:rsidR="00B2572D" w:rsidRPr="00196C93">
        <w:rPr>
          <w:rFonts w:ascii="Century Gothic" w:hAnsi="Century Gothic"/>
          <w:sz w:val="22"/>
          <w:szCs w:val="22"/>
        </w:rPr>
        <w:t xml:space="preserve">doen door  een van de andere </w:t>
      </w:r>
      <w:proofErr w:type="spellStart"/>
      <w:r w:rsidR="00B2572D" w:rsidRPr="00196C93">
        <w:rPr>
          <w:rFonts w:ascii="Century Gothic" w:hAnsi="Century Gothic"/>
          <w:sz w:val="22"/>
          <w:szCs w:val="22"/>
        </w:rPr>
        <w:t>MKA’s</w:t>
      </w:r>
      <w:proofErr w:type="spellEnd"/>
      <w:r w:rsidR="00B2572D" w:rsidRPr="00196C93">
        <w:rPr>
          <w:rFonts w:ascii="Century Gothic" w:hAnsi="Century Gothic"/>
          <w:sz w:val="22"/>
          <w:szCs w:val="22"/>
        </w:rPr>
        <w:t xml:space="preserve"> </w:t>
      </w:r>
      <w:r w:rsidR="007344CF" w:rsidRPr="00196C93">
        <w:rPr>
          <w:rFonts w:ascii="Century Gothic" w:hAnsi="Century Gothic"/>
          <w:sz w:val="22"/>
          <w:szCs w:val="22"/>
        </w:rPr>
        <w:t>en toetst dit aan de (te verwachte) acute zorgvraag. Indien er een match is tussen te verwachte</w:t>
      </w:r>
      <w:r w:rsidR="00EF7965" w:rsidRPr="00196C93">
        <w:rPr>
          <w:rFonts w:ascii="Century Gothic" w:hAnsi="Century Gothic"/>
          <w:sz w:val="22"/>
          <w:szCs w:val="22"/>
        </w:rPr>
        <w:t>n</w:t>
      </w:r>
      <w:r w:rsidR="007344CF" w:rsidRPr="00196C93">
        <w:rPr>
          <w:rFonts w:ascii="Century Gothic" w:hAnsi="Century Gothic"/>
          <w:sz w:val="22"/>
          <w:szCs w:val="22"/>
        </w:rPr>
        <w:t xml:space="preserve"> vraag en beschikbare behandelcapaciteit</w:t>
      </w:r>
      <w:r w:rsidR="00F54887" w:rsidRPr="00196C93">
        <w:rPr>
          <w:rFonts w:ascii="Century Gothic" w:hAnsi="Century Gothic"/>
          <w:sz w:val="22"/>
          <w:szCs w:val="22"/>
        </w:rPr>
        <w:t>,</w:t>
      </w:r>
      <w:r w:rsidR="007344CF" w:rsidRPr="00196C93">
        <w:rPr>
          <w:rFonts w:ascii="Century Gothic" w:hAnsi="Century Gothic"/>
          <w:sz w:val="22"/>
          <w:szCs w:val="22"/>
        </w:rPr>
        <w:t xml:space="preserve"> dan worden de T2 slachtoffers naar de betreffende Level 2 en Level 3-ziekenhuizen in de regio Amsterdam-Amstelland, Zaanstreek-Waterland, Kennemerland, Gooi &amp; Vechtstreek, Flevoland en Noord- Holland Noord vervoerd. </w:t>
      </w:r>
    </w:p>
    <w:p w14:paraId="39141C4D" w14:textId="77777777" w:rsidR="0055272F" w:rsidRDefault="0055272F" w:rsidP="00196C93">
      <w:pPr>
        <w:pStyle w:val="pf0"/>
        <w:ind w:left="284" w:hanging="284"/>
        <w:rPr>
          <w:rFonts w:ascii="Century Gothic" w:hAnsi="Century Gothic"/>
          <w:sz w:val="22"/>
          <w:szCs w:val="22"/>
        </w:rPr>
      </w:pPr>
      <w:r>
        <w:rPr>
          <w:rFonts w:ascii="Century Gothic" w:hAnsi="Century Gothic"/>
          <w:sz w:val="22"/>
          <w:szCs w:val="22"/>
        </w:rPr>
        <w:t xml:space="preserve">    </w:t>
      </w:r>
    </w:p>
    <w:p w14:paraId="538E8B9D" w14:textId="77777777" w:rsidR="00D241C0" w:rsidRDefault="0055272F" w:rsidP="00196C93">
      <w:pPr>
        <w:pStyle w:val="pf0"/>
        <w:ind w:left="284" w:hanging="284"/>
        <w:rPr>
          <w:rFonts w:ascii="Century Gothic" w:hAnsi="Century Gothic"/>
          <w:sz w:val="22"/>
          <w:szCs w:val="22"/>
        </w:rPr>
      </w:pPr>
      <w:r>
        <w:rPr>
          <w:rFonts w:ascii="Century Gothic" w:hAnsi="Century Gothic"/>
          <w:sz w:val="22"/>
          <w:szCs w:val="22"/>
        </w:rPr>
        <w:lastRenderedPageBreak/>
        <w:t xml:space="preserve">    </w:t>
      </w:r>
      <w:r w:rsidR="007344CF" w:rsidRPr="00196C93">
        <w:rPr>
          <w:rFonts w:ascii="Century Gothic" w:hAnsi="Century Gothic"/>
          <w:sz w:val="22"/>
          <w:szCs w:val="22"/>
        </w:rPr>
        <w:t>Het monitoren van vraag en beschikbare behandelcapaciteit is een continue proces tussen de MKA en betrokken Level 2 en Level 3-ziekenhuizen. Het Crisisteam van de betrokken ziekenhuizen beslist in afstemming met de MKA of de organisatie opschaalt om de gevraagde behandelcapaciteit te leveren. Indien de vraag naar acute zorg de actuele behandelcapaciteit overschrijdt</w:t>
      </w:r>
      <w:r w:rsidR="00806F15" w:rsidRPr="00196C93">
        <w:rPr>
          <w:rFonts w:ascii="Century Gothic" w:hAnsi="Century Gothic"/>
          <w:sz w:val="22"/>
          <w:szCs w:val="22"/>
        </w:rPr>
        <w:t>,</w:t>
      </w:r>
      <w:r w:rsidR="007344CF" w:rsidRPr="00196C93">
        <w:rPr>
          <w:rFonts w:ascii="Century Gothic" w:hAnsi="Century Gothic"/>
          <w:sz w:val="22"/>
          <w:szCs w:val="22"/>
        </w:rPr>
        <w:t xml:space="preserve"> dan zal de ‘overloop’ aan T2 slachtoffers bovenregionaal gespreid</w:t>
      </w:r>
      <w:r w:rsidR="007344CF" w:rsidRPr="00196C93">
        <w:rPr>
          <w:rFonts w:ascii="Century Gothic" w:hAnsi="Century Gothic"/>
          <w:spacing w:val="-2"/>
          <w:sz w:val="22"/>
          <w:szCs w:val="22"/>
        </w:rPr>
        <w:t xml:space="preserve"> </w:t>
      </w:r>
      <w:r w:rsidR="007344CF" w:rsidRPr="00196C93">
        <w:rPr>
          <w:rFonts w:ascii="Century Gothic" w:hAnsi="Century Gothic"/>
          <w:sz w:val="22"/>
          <w:szCs w:val="22"/>
        </w:rPr>
        <w:t>worden.</w:t>
      </w:r>
    </w:p>
    <w:p w14:paraId="6DB8DD4F" w14:textId="77777777" w:rsidR="00196C93" w:rsidRPr="00196C93" w:rsidRDefault="00196C93" w:rsidP="007446EB">
      <w:pPr>
        <w:pStyle w:val="pf0"/>
        <w:rPr>
          <w:rFonts w:ascii="Century Gothic" w:hAnsi="Century Gothic"/>
          <w:sz w:val="22"/>
          <w:szCs w:val="22"/>
        </w:rPr>
      </w:pPr>
    </w:p>
    <w:p w14:paraId="680EFF4E" w14:textId="77777777" w:rsidR="00D241C0" w:rsidRDefault="007344CF" w:rsidP="006D0C8E">
      <w:pPr>
        <w:pStyle w:val="Kop2"/>
        <w:tabs>
          <w:tab w:val="left" w:pos="1276"/>
        </w:tabs>
        <w:spacing w:before="126"/>
        <w:ind w:right="-6"/>
      </w:pPr>
      <w:bookmarkStart w:id="10" w:name="_Toc63863493"/>
      <w:r>
        <w:t>Stap</w:t>
      </w:r>
      <w:r>
        <w:rPr>
          <w:spacing w:val="-2"/>
        </w:rPr>
        <w:t xml:space="preserve"> </w:t>
      </w:r>
      <w:r>
        <w:t>3:</w:t>
      </w:r>
      <w:r>
        <w:tab/>
      </w:r>
      <w:r w:rsidR="00F85123">
        <w:t>V</w:t>
      </w:r>
      <w:r w:rsidRPr="00B90D76">
        <w:t xml:space="preserve">anaf code </w:t>
      </w:r>
      <w:r w:rsidR="009247C0" w:rsidRPr="00B90D76">
        <w:t>10</w:t>
      </w:r>
      <w:r w:rsidR="00872401" w:rsidRPr="00B90D76">
        <w:t xml:space="preserve"> </w:t>
      </w:r>
      <w:r w:rsidRPr="00B90D76">
        <w:t>(</w:t>
      </w:r>
      <w:r w:rsidR="009247C0">
        <w:t>10</w:t>
      </w:r>
      <w:r w:rsidR="006D0C8E">
        <w:t>of &gt;</w:t>
      </w:r>
      <w:r>
        <w:t xml:space="preserve"> slachtoffers) het Calamiteitenhospitaal</w:t>
      </w:r>
      <w:r>
        <w:rPr>
          <w:spacing w:val="-2"/>
        </w:rPr>
        <w:t xml:space="preserve"> </w:t>
      </w:r>
      <w:r>
        <w:t>informeren</w:t>
      </w:r>
      <w:bookmarkEnd w:id="10"/>
    </w:p>
    <w:p w14:paraId="22654AD9" w14:textId="77777777" w:rsidR="00D241C0" w:rsidRDefault="00D241C0" w:rsidP="0055272F">
      <w:pPr>
        <w:pStyle w:val="Plattetekst"/>
        <w:spacing w:before="11"/>
        <w:ind w:right="-6"/>
        <w:rPr>
          <w:b/>
          <w:sz w:val="21"/>
        </w:rPr>
      </w:pPr>
    </w:p>
    <w:p w14:paraId="22F535CF" w14:textId="77777777" w:rsidR="00D241C0" w:rsidRDefault="00CA0098" w:rsidP="0055272F">
      <w:pPr>
        <w:pStyle w:val="Plattetekst"/>
        <w:tabs>
          <w:tab w:val="left" w:pos="7938"/>
        </w:tabs>
        <w:spacing w:before="1"/>
        <w:ind w:left="300" w:right="-6"/>
      </w:pPr>
      <w:r w:rsidRPr="00B90D76">
        <w:t>Vanaf code 10 informeren we en houden we een lijn met het</w:t>
      </w:r>
      <w:r w:rsidR="0055272F">
        <w:t xml:space="preserve"> </w:t>
      </w:r>
      <w:proofErr w:type="spellStart"/>
      <w:r w:rsidRPr="00B90D76">
        <w:t>Calamiteiten</w:t>
      </w:r>
      <w:r w:rsidR="0055272F">
        <w:t>-</w:t>
      </w:r>
      <w:r w:rsidRPr="00B90D76">
        <w:t>hospitaal</w:t>
      </w:r>
      <w:proofErr w:type="spellEnd"/>
      <w:r w:rsidRPr="00B90D76">
        <w:t>.</w:t>
      </w:r>
      <w:r w:rsidR="007344CF" w:rsidRPr="00B90D76">
        <w:t xml:space="preserve"> Indien direct of gedurende</w:t>
      </w:r>
      <w:r w:rsidR="007344CF">
        <w:t xml:space="preserve"> het incident blijkt dat de zorgcontinuïteit</w:t>
      </w:r>
      <w:r w:rsidR="00A412C6">
        <w:t xml:space="preserve"> </w:t>
      </w:r>
      <w:r w:rsidR="007344CF">
        <w:t>van de eigen ROAZ-regio in gevaar dreigt te komen</w:t>
      </w:r>
      <w:r w:rsidR="00A412C6">
        <w:t>,</w:t>
      </w:r>
      <w:r w:rsidR="007344CF">
        <w:t xml:space="preserve"> dan kan de MKA (eventueel in afstemming met de Algemeen Commandant Geneeskundige Zorg) besluiten om het Calamiteitenhospitaal in Utrecht in te</w:t>
      </w:r>
      <w:r w:rsidR="007344CF">
        <w:rPr>
          <w:spacing w:val="-10"/>
        </w:rPr>
        <w:t xml:space="preserve"> </w:t>
      </w:r>
      <w:r w:rsidR="007344CF">
        <w:t>zetten.</w:t>
      </w:r>
    </w:p>
    <w:p w14:paraId="341E0AE9" w14:textId="77777777" w:rsidR="00D241C0" w:rsidRDefault="00D241C0">
      <w:pPr>
        <w:pStyle w:val="Plattetekst"/>
        <w:spacing w:before="1"/>
      </w:pPr>
    </w:p>
    <w:p w14:paraId="7F9555C5" w14:textId="77777777" w:rsidR="00D241C0" w:rsidRDefault="007344CF">
      <w:pPr>
        <w:pStyle w:val="Kop2"/>
        <w:tabs>
          <w:tab w:val="left" w:pos="1716"/>
        </w:tabs>
        <w:spacing w:before="1"/>
        <w:ind w:left="300" w:firstLine="0"/>
        <w:jc w:val="both"/>
      </w:pPr>
      <w:bookmarkStart w:id="11" w:name="_Toc63863494"/>
      <w:r>
        <w:t>Stap</w:t>
      </w:r>
      <w:r>
        <w:rPr>
          <w:spacing w:val="-1"/>
        </w:rPr>
        <w:t xml:space="preserve"> </w:t>
      </w:r>
      <w:r>
        <w:t>4:</w:t>
      </w:r>
      <w:r>
        <w:tab/>
        <w:t>Indien</w:t>
      </w:r>
      <w:bookmarkEnd w:id="11"/>
      <w:r w:rsidR="00CA0098">
        <w:t xml:space="preserve"> afspraken (boven)regionale spreiding niet toereikend zijn </w:t>
      </w:r>
    </w:p>
    <w:p w14:paraId="1F087190" w14:textId="77777777" w:rsidR="00D241C0" w:rsidRDefault="00D241C0">
      <w:pPr>
        <w:pStyle w:val="Plattetekst"/>
        <w:spacing w:before="10"/>
        <w:rPr>
          <w:b/>
          <w:sz w:val="21"/>
        </w:rPr>
      </w:pPr>
    </w:p>
    <w:p w14:paraId="21F952B1" w14:textId="77777777" w:rsidR="00D241C0" w:rsidRDefault="007344CF" w:rsidP="0055272F">
      <w:pPr>
        <w:pStyle w:val="Plattetekst"/>
        <w:ind w:left="300" w:right="-6"/>
        <w:jc w:val="both"/>
      </w:pPr>
      <w:r>
        <w:t xml:space="preserve">Indien spreiding (boven)regionaal niet mogelijk is, wordt conform stap 2 en 3 gestart met spreiding </w:t>
      </w:r>
      <w:r w:rsidR="00CA0098">
        <w:t xml:space="preserve">in </w:t>
      </w:r>
      <w:r>
        <w:t xml:space="preserve"> het land. </w:t>
      </w:r>
    </w:p>
    <w:p w14:paraId="74E61EAC" w14:textId="77777777" w:rsidR="00D241C0" w:rsidRDefault="00D241C0" w:rsidP="0055272F">
      <w:pPr>
        <w:pStyle w:val="Plattetekst"/>
        <w:ind w:right="-6"/>
        <w:rPr>
          <w:sz w:val="26"/>
        </w:rPr>
      </w:pPr>
    </w:p>
    <w:p w14:paraId="3B33AC8A" w14:textId="77777777" w:rsidR="00D241C0" w:rsidRPr="006D0C8E" w:rsidRDefault="007344CF" w:rsidP="0055272F">
      <w:pPr>
        <w:pStyle w:val="Kop1"/>
        <w:tabs>
          <w:tab w:val="left" w:pos="1008"/>
        </w:tabs>
        <w:ind w:left="300" w:right="-6" w:firstLine="0"/>
        <w:rPr>
          <w:sz w:val="22"/>
          <w:szCs w:val="22"/>
        </w:rPr>
      </w:pPr>
      <w:bookmarkStart w:id="12" w:name="_Toc63863495"/>
      <w:r>
        <w:t>6</w:t>
      </w:r>
      <w:r>
        <w:tab/>
      </w:r>
      <w:r w:rsidRPr="006D0C8E">
        <w:rPr>
          <w:sz w:val="22"/>
          <w:szCs w:val="22"/>
        </w:rPr>
        <w:t>Inzet Noodhulp</w:t>
      </w:r>
      <w:r w:rsidR="00CA0098" w:rsidRPr="006D0C8E">
        <w:rPr>
          <w:sz w:val="22"/>
          <w:szCs w:val="22"/>
        </w:rPr>
        <w:t xml:space="preserve"> Nederland Rode Kruis</w:t>
      </w:r>
      <w:r w:rsidRPr="006D0C8E">
        <w:rPr>
          <w:sz w:val="22"/>
          <w:szCs w:val="22"/>
        </w:rPr>
        <w:t xml:space="preserve"> voor opvang T3</w:t>
      </w:r>
      <w:r w:rsidRPr="006D0C8E">
        <w:rPr>
          <w:spacing w:val="-5"/>
          <w:sz w:val="22"/>
          <w:szCs w:val="22"/>
        </w:rPr>
        <w:t xml:space="preserve"> </w:t>
      </w:r>
      <w:r w:rsidRPr="006D0C8E">
        <w:rPr>
          <w:sz w:val="22"/>
          <w:szCs w:val="22"/>
        </w:rPr>
        <w:t>slachtoffers</w:t>
      </w:r>
      <w:bookmarkEnd w:id="12"/>
    </w:p>
    <w:p w14:paraId="486EEDF1" w14:textId="77777777" w:rsidR="00D241C0" w:rsidRDefault="007344CF" w:rsidP="0055272F">
      <w:pPr>
        <w:pStyle w:val="Plattetekst"/>
        <w:spacing w:before="269"/>
        <w:ind w:left="300" w:right="-6"/>
        <w:jc w:val="both"/>
      </w:pPr>
      <w:r w:rsidRPr="006D0C8E">
        <w:t>Voor de opvang</w:t>
      </w:r>
      <w:r>
        <w:t xml:space="preserve"> van T3 slachtoffers wordt onder aansturing van de GHOR conform het GGB gebruik gemaakt van de inzet van Noodhulp. De Noodhulpteams kunnen een behandelcentrum organiseren voor de opvang van T3-slachtoffers. Ondersteuning door Noodhulp maakt het voor de acute zorg mogelijk zich te concentreren op T1- en T2-slachtoffers.</w:t>
      </w:r>
    </w:p>
    <w:p w14:paraId="24786580" w14:textId="77777777" w:rsidR="00D241C0" w:rsidRDefault="00D241C0">
      <w:pPr>
        <w:pStyle w:val="Plattetekst"/>
        <w:rPr>
          <w:sz w:val="20"/>
        </w:rPr>
      </w:pPr>
    </w:p>
    <w:p w14:paraId="39DAA808" w14:textId="77777777" w:rsidR="00D241C0" w:rsidRDefault="00D241C0">
      <w:pPr>
        <w:pStyle w:val="Plattetekst"/>
        <w:spacing w:before="5"/>
        <w:rPr>
          <w:sz w:val="29"/>
        </w:rPr>
      </w:pPr>
    </w:p>
    <w:p w14:paraId="48D10F29" w14:textId="77777777" w:rsidR="00D241C0" w:rsidRDefault="00D241C0">
      <w:pPr>
        <w:rPr>
          <w:sz w:val="29"/>
        </w:rPr>
        <w:sectPr w:rsidR="00D241C0" w:rsidSect="00F85123">
          <w:headerReference w:type="default" r:id="rId12"/>
          <w:footerReference w:type="default" r:id="rId13"/>
          <w:pgSz w:w="11910" w:h="16840"/>
          <w:pgMar w:top="1660" w:right="1420" w:bottom="280" w:left="1140" w:header="708" w:footer="0" w:gutter="0"/>
          <w:cols w:space="708"/>
        </w:sectPr>
      </w:pPr>
    </w:p>
    <w:p w14:paraId="173F6E11" w14:textId="0DFAAD0D" w:rsidR="00D241C0" w:rsidRDefault="007344CF">
      <w:pPr>
        <w:pStyle w:val="Kop1"/>
        <w:tabs>
          <w:tab w:val="left" w:pos="1716"/>
        </w:tabs>
        <w:spacing w:before="200"/>
        <w:ind w:left="300" w:right="1442" w:firstLine="0"/>
      </w:pPr>
      <w:bookmarkStart w:id="13" w:name="_Toc63863496"/>
      <w:r>
        <w:lastRenderedPageBreak/>
        <w:t>Bijlage</w:t>
      </w:r>
      <w:r>
        <w:rPr>
          <w:spacing w:val="-1"/>
        </w:rPr>
        <w:t xml:space="preserve"> </w:t>
      </w:r>
      <w:r>
        <w:t>1</w:t>
      </w:r>
      <w:r>
        <w:tab/>
      </w:r>
      <w:proofErr w:type="spellStart"/>
      <w:r>
        <w:t>Infographic</w:t>
      </w:r>
      <w:proofErr w:type="spellEnd"/>
      <w:r>
        <w:t xml:space="preserve"> Gewondenspreiding in Noord-Holland en Flevolan</w:t>
      </w:r>
      <w:r w:rsidR="007446EB">
        <w:t>d</w:t>
      </w:r>
      <w:bookmarkEnd w:id="13"/>
    </w:p>
    <w:p w14:paraId="596660D7" w14:textId="77777777" w:rsidR="00D241C0" w:rsidRDefault="00D241C0">
      <w:pPr>
        <w:pStyle w:val="Plattetekst"/>
        <w:rPr>
          <w:b/>
          <w:sz w:val="20"/>
        </w:rPr>
      </w:pPr>
    </w:p>
    <w:p w14:paraId="479DFA56" w14:textId="77777777" w:rsidR="00D241C0" w:rsidRDefault="00D241C0">
      <w:pPr>
        <w:pStyle w:val="Plattetekst"/>
        <w:rPr>
          <w:b/>
          <w:sz w:val="20"/>
        </w:rPr>
      </w:pPr>
    </w:p>
    <w:p w14:paraId="1299941B" w14:textId="77777777" w:rsidR="00D241C0" w:rsidRDefault="00262D5B" w:rsidP="00FE09C7">
      <w:pPr>
        <w:pStyle w:val="Plattetekst"/>
        <w:rPr>
          <w:b/>
          <w:sz w:val="19"/>
        </w:rPr>
      </w:pPr>
      <w:r>
        <w:rPr>
          <w:b/>
          <w:noProof/>
          <w:sz w:val="19"/>
          <w:lang w:eastAsia="nl-NL"/>
        </w:rPr>
        <mc:AlternateContent>
          <mc:Choice Requires="wps">
            <w:drawing>
              <wp:anchor distT="0" distB="0" distL="114300" distR="114300" simplePos="0" relativeHeight="251666432" behindDoc="0" locked="0" layoutInCell="1" allowOverlap="1" wp14:anchorId="348AB63D" wp14:editId="29D64006">
                <wp:simplePos x="0" y="0"/>
                <wp:positionH relativeFrom="column">
                  <wp:posOffset>981075</wp:posOffset>
                </wp:positionH>
                <wp:positionV relativeFrom="paragraph">
                  <wp:posOffset>5691505</wp:posOffset>
                </wp:positionV>
                <wp:extent cx="4171315" cy="238125"/>
                <wp:effectExtent l="0" t="0" r="19685" b="28575"/>
                <wp:wrapNone/>
                <wp:docPr id="77" name="Rechthoek 77"/>
                <wp:cNvGraphicFramePr/>
                <a:graphic xmlns:a="http://schemas.openxmlformats.org/drawingml/2006/main">
                  <a:graphicData uri="http://schemas.microsoft.com/office/word/2010/wordprocessingShape">
                    <wps:wsp>
                      <wps:cNvSpPr/>
                      <wps:spPr>
                        <a:xfrm>
                          <a:off x="0" y="0"/>
                          <a:ext cx="4171315" cy="2381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607186" id="Rechthoek 77" o:spid="_x0000_s1026" style="position:absolute;margin-left:77.25pt;margin-top:448.15pt;width:328.45pt;height:1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" fillcolor="#4f81bd [3204]" strokecolor="#0a121c [484]" strokeweight="2pt"/>
            </w:pict>
          </mc:Fallback>
        </mc:AlternateContent>
      </w:r>
      <w:r w:rsidR="00FE09C7">
        <w:rPr>
          <w:b/>
          <w:noProof/>
          <w:sz w:val="19"/>
          <w:lang w:eastAsia="nl-NL"/>
        </w:rPr>
        <w:drawing>
          <wp:anchor distT="0" distB="0" distL="114300" distR="114300" simplePos="0" relativeHeight="251665408" behindDoc="1" locked="0" layoutInCell="1" allowOverlap="1" wp14:anchorId="74D6DC6D" wp14:editId="71D324BA">
            <wp:simplePos x="0" y="0"/>
            <wp:positionH relativeFrom="page">
              <wp:align>center</wp:align>
            </wp:positionH>
            <wp:positionV relativeFrom="paragraph">
              <wp:posOffset>11126</wp:posOffset>
            </wp:positionV>
            <wp:extent cx="4190365" cy="5915660"/>
            <wp:effectExtent l="0" t="0" r="635" b="8890"/>
            <wp:wrapTight wrapText="bothSides">
              <wp:wrapPolygon edited="0">
                <wp:start x="0" y="0"/>
                <wp:lineTo x="0" y="21563"/>
                <wp:lineTo x="21505" y="21563"/>
                <wp:lineTo x="2150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0365" cy="5915660"/>
                    </a:xfrm>
                    <a:prstGeom prst="rect">
                      <a:avLst/>
                    </a:prstGeom>
                    <a:noFill/>
                    <a:ln>
                      <a:noFill/>
                    </a:ln>
                  </pic:spPr>
                </pic:pic>
              </a:graphicData>
            </a:graphic>
          </wp:anchor>
        </w:drawing>
      </w:r>
    </w:p>
    <w:p w14:paraId="62A25A53" w14:textId="77777777" w:rsidR="00FE09C7" w:rsidRDefault="00FE09C7" w:rsidP="00FE09C7">
      <w:pPr>
        <w:pStyle w:val="Plattetekst"/>
        <w:rPr>
          <w:sz w:val="19"/>
        </w:rPr>
        <w:sectPr w:rsidR="00FE09C7">
          <w:headerReference w:type="default" r:id="rId15"/>
          <w:footerReference w:type="default" r:id="rId16"/>
          <w:pgSz w:w="11910" w:h="16840"/>
          <w:pgMar w:top="1660" w:right="380" w:bottom="1520" w:left="1140" w:header="708" w:footer="1331" w:gutter="0"/>
          <w:cols w:space="708"/>
        </w:sectPr>
      </w:pPr>
    </w:p>
    <w:p w14:paraId="09701B64" w14:textId="77777777" w:rsidR="00D241C0" w:rsidRDefault="00E25C1A">
      <w:pPr>
        <w:pStyle w:val="Plattetekst"/>
        <w:ind w:left="2564"/>
        <w:rPr>
          <w:sz w:val="20"/>
        </w:rPr>
      </w:pPr>
      <w:r>
        <w:rPr>
          <w:noProof/>
          <w:lang w:eastAsia="nl-NL"/>
        </w:rPr>
        <w:lastRenderedPageBreak/>
        <w:drawing>
          <wp:anchor distT="0" distB="0" distL="114300" distR="114300" simplePos="0" relativeHeight="251662336" behindDoc="0" locked="0" layoutInCell="1" allowOverlap="1" wp14:anchorId="4C34D966" wp14:editId="2284F234">
            <wp:simplePos x="0" y="0"/>
            <wp:positionH relativeFrom="column">
              <wp:posOffset>7538085</wp:posOffset>
            </wp:positionH>
            <wp:positionV relativeFrom="paragraph">
              <wp:posOffset>0</wp:posOffset>
            </wp:positionV>
            <wp:extent cx="967105" cy="499745"/>
            <wp:effectExtent l="0" t="0" r="444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7105" cy="499745"/>
                    </a:xfrm>
                    <a:prstGeom prst="rect">
                      <a:avLst/>
                    </a:prstGeom>
                  </pic:spPr>
                </pic:pic>
              </a:graphicData>
            </a:graphic>
            <wp14:sizeRelH relativeFrom="margin">
              <wp14:pctWidth>0</wp14:pctWidth>
            </wp14:sizeRelH>
            <wp14:sizeRelV relativeFrom="margin">
              <wp14:pctHeight>0</wp14:pctHeight>
            </wp14:sizeRelV>
          </wp:anchor>
        </w:drawing>
      </w:r>
      <w:r w:rsidR="007344CF">
        <w:rPr>
          <w:noProof/>
          <w:sz w:val="20"/>
          <w:lang w:eastAsia="nl-NL"/>
        </w:rPr>
        <w:drawing>
          <wp:inline distT="0" distB="0" distL="0" distR="0" wp14:anchorId="614C67B1" wp14:editId="4B32D0FC">
            <wp:extent cx="5678985" cy="505205"/>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8" cstate="print"/>
                    <a:stretch>
                      <a:fillRect/>
                    </a:stretch>
                  </pic:blipFill>
                  <pic:spPr>
                    <a:xfrm>
                      <a:off x="0" y="0"/>
                      <a:ext cx="5678985" cy="505205"/>
                    </a:xfrm>
                    <a:prstGeom prst="rect">
                      <a:avLst/>
                    </a:prstGeom>
                  </pic:spPr>
                </pic:pic>
              </a:graphicData>
            </a:graphic>
          </wp:inline>
        </w:drawing>
      </w:r>
    </w:p>
    <w:p w14:paraId="2CD77AC2" w14:textId="77777777" w:rsidR="00D241C0" w:rsidRDefault="00D241C0">
      <w:pPr>
        <w:pStyle w:val="Plattetekst"/>
        <w:spacing w:before="8"/>
        <w:rPr>
          <w:b/>
          <w:sz w:val="16"/>
        </w:rPr>
      </w:pPr>
    </w:p>
    <w:p w14:paraId="618D3D7D" w14:textId="77777777" w:rsidR="00D241C0" w:rsidRDefault="007344CF">
      <w:pPr>
        <w:pStyle w:val="Kop1"/>
        <w:tabs>
          <w:tab w:val="left" w:pos="1516"/>
        </w:tabs>
        <w:spacing w:before="101"/>
        <w:ind w:left="100" w:firstLine="0"/>
      </w:pPr>
      <w:bookmarkStart w:id="14" w:name="_Toc63863497"/>
      <w:r>
        <w:t>Bijlage 2</w:t>
      </w:r>
      <w:r>
        <w:tab/>
        <w:t>Infokaart Ketenpartners Calamiteiten</w:t>
      </w:r>
      <w:r>
        <w:rPr>
          <w:spacing w:val="-4"/>
        </w:rPr>
        <w:t xml:space="preserve"> </w:t>
      </w:r>
      <w:r>
        <w:t>Hospitaal</w:t>
      </w:r>
      <w:bookmarkEnd w:id="14"/>
    </w:p>
    <w:p w14:paraId="027CDC86" w14:textId="77777777" w:rsidR="00D241C0" w:rsidRDefault="007344CF">
      <w:pPr>
        <w:pStyle w:val="Plattetekst"/>
        <w:spacing w:before="7"/>
        <w:rPr>
          <w:b/>
          <w:sz w:val="17"/>
        </w:rPr>
      </w:pPr>
      <w:r>
        <w:rPr>
          <w:noProof/>
          <w:lang w:eastAsia="nl-NL"/>
        </w:rPr>
        <w:drawing>
          <wp:anchor distT="0" distB="0" distL="0" distR="0" simplePos="0" relativeHeight="2" behindDoc="0" locked="0" layoutInCell="1" allowOverlap="1" wp14:anchorId="77882BA9" wp14:editId="3DFFE39D">
            <wp:simplePos x="0" y="0"/>
            <wp:positionH relativeFrom="page">
              <wp:posOffset>914400</wp:posOffset>
            </wp:positionH>
            <wp:positionV relativeFrom="paragraph">
              <wp:posOffset>161751</wp:posOffset>
            </wp:positionV>
            <wp:extent cx="3374436" cy="4779645"/>
            <wp:effectExtent l="0" t="0" r="0" b="0"/>
            <wp:wrapTopAndBottom/>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9" cstate="print"/>
                    <a:stretch>
                      <a:fillRect/>
                    </a:stretch>
                  </pic:blipFill>
                  <pic:spPr>
                    <a:xfrm>
                      <a:off x="0" y="0"/>
                      <a:ext cx="3374436" cy="4779645"/>
                    </a:xfrm>
                    <a:prstGeom prst="rect">
                      <a:avLst/>
                    </a:prstGeom>
                  </pic:spPr>
                </pic:pic>
              </a:graphicData>
            </a:graphic>
          </wp:anchor>
        </w:drawing>
      </w:r>
      <w:r>
        <w:rPr>
          <w:noProof/>
          <w:lang w:eastAsia="nl-NL"/>
        </w:rPr>
        <w:drawing>
          <wp:anchor distT="0" distB="0" distL="0" distR="0" simplePos="0" relativeHeight="3" behindDoc="0" locked="0" layoutInCell="1" allowOverlap="1" wp14:anchorId="1CCBC332" wp14:editId="500C21BD">
            <wp:simplePos x="0" y="0"/>
            <wp:positionH relativeFrom="page">
              <wp:posOffset>6053054</wp:posOffset>
            </wp:positionH>
            <wp:positionV relativeFrom="paragraph">
              <wp:posOffset>330879</wp:posOffset>
            </wp:positionV>
            <wp:extent cx="2999872" cy="4315301"/>
            <wp:effectExtent l="0" t="0" r="0" b="0"/>
            <wp:wrapTopAndBottom/>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20" cstate="print"/>
                    <a:stretch>
                      <a:fillRect/>
                    </a:stretch>
                  </pic:blipFill>
                  <pic:spPr>
                    <a:xfrm>
                      <a:off x="0" y="0"/>
                      <a:ext cx="2999872" cy="4315301"/>
                    </a:xfrm>
                    <a:prstGeom prst="rect">
                      <a:avLst/>
                    </a:prstGeom>
                  </pic:spPr>
                </pic:pic>
              </a:graphicData>
            </a:graphic>
          </wp:anchor>
        </w:drawing>
      </w:r>
    </w:p>
    <w:p w14:paraId="0B24BAAE" w14:textId="77777777" w:rsidR="00D241C0" w:rsidRDefault="00D241C0">
      <w:pPr>
        <w:pStyle w:val="Plattetekst"/>
        <w:rPr>
          <w:b/>
          <w:sz w:val="20"/>
        </w:rPr>
      </w:pPr>
    </w:p>
    <w:p w14:paraId="1B1A48F5" w14:textId="77777777" w:rsidR="00D241C0" w:rsidRDefault="00B92A58">
      <w:pPr>
        <w:pStyle w:val="Plattetekst"/>
        <w:spacing w:before="5"/>
        <w:rPr>
          <w:b/>
          <w:sz w:val="10"/>
        </w:rPr>
      </w:pPr>
      <w:r>
        <w:rPr>
          <w:noProof/>
          <w:sz w:val="10"/>
          <w:lang w:eastAsia="nl-NL"/>
        </w:rPr>
        <w:drawing>
          <wp:anchor distT="0" distB="0" distL="114300" distR="114300" simplePos="0" relativeHeight="251661312" behindDoc="0" locked="0" layoutInCell="1" allowOverlap="1" wp14:anchorId="7C7741EC" wp14:editId="0628FB04">
            <wp:simplePos x="0" y="0"/>
            <wp:positionH relativeFrom="column">
              <wp:posOffset>8035290</wp:posOffset>
            </wp:positionH>
            <wp:positionV relativeFrom="paragraph">
              <wp:posOffset>8890</wp:posOffset>
            </wp:positionV>
            <wp:extent cx="1469390" cy="646430"/>
            <wp:effectExtent l="0" t="0" r="0" b="127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9390" cy="646430"/>
                    </a:xfrm>
                    <a:prstGeom prst="rect">
                      <a:avLst/>
                    </a:prstGeom>
                    <a:noFill/>
                  </pic:spPr>
                </pic:pic>
              </a:graphicData>
            </a:graphic>
          </wp:anchor>
        </w:drawing>
      </w:r>
    </w:p>
    <w:p w14:paraId="7B3957EB" w14:textId="77777777" w:rsidR="00D241C0" w:rsidRDefault="00D241C0">
      <w:pPr>
        <w:rPr>
          <w:sz w:val="10"/>
        </w:rPr>
        <w:sectPr w:rsidR="00D241C0">
          <w:headerReference w:type="default" r:id="rId22"/>
          <w:footerReference w:type="default" r:id="rId23"/>
          <w:pgSz w:w="16840" w:h="11910" w:orient="landscape"/>
          <w:pgMar w:top="700" w:right="2420" w:bottom="280" w:left="1340" w:header="0" w:footer="0" w:gutter="0"/>
          <w:cols w:space="708"/>
        </w:sectPr>
      </w:pPr>
    </w:p>
    <w:p w14:paraId="61EEC7EF" w14:textId="77777777" w:rsidR="00D241C0" w:rsidRDefault="00D241C0" w:rsidP="005B6F00">
      <w:pPr>
        <w:pStyle w:val="Plattetekst"/>
        <w:ind w:left="220"/>
        <w:rPr>
          <w:b/>
          <w:sz w:val="21"/>
        </w:rPr>
      </w:pPr>
    </w:p>
    <w:sectPr w:rsidR="00D241C0">
      <w:headerReference w:type="default" r:id="rId24"/>
      <w:footerReference w:type="default" r:id="rId25"/>
      <w:pgSz w:w="11910" w:h="16840"/>
      <w:pgMar w:top="680" w:right="1220" w:bottom="1520" w:left="1220" w:header="0" w:footer="13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9D4C" w14:textId="77777777" w:rsidR="009D1194" w:rsidRDefault="009D1194">
      <w:r>
        <w:separator/>
      </w:r>
    </w:p>
  </w:endnote>
  <w:endnote w:type="continuationSeparator" w:id="0">
    <w:p w14:paraId="530A530B" w14:textId="77777777" w:rsidR="009D1194" w:rsidRDefault="009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2B96" w14:textId="77777777" w:rsidR="00D241C0" w:rsidRDefault="00B92A58" w:rsidP="00A4512A">
    <w:pPr>
      <w:pStyle w:val="Plattetekst"/>
      <w:spacing w:line="14" w:lineRule="auto"/>
      <w:jc w:val="both"/>
      <w:rPr>
        <w:sz w:val="20"/>
      </w:rPr>
    </w:pPr>
    <w:r>
      <w:rPr>
        <w:noProof/>
        <w:sz w:val="20"/>
        <w:lang w:eastAsia="nl-NL"/>
      </w:rPr>
      <w:drawing>
        <wp:anchor distT="0" distB="0" distL="114300" distR="114300" simplePos="0" relativeHeight="487391232" behindDoc="1" locked="0" layoutInCell="1" allowOverlap="1" wp14:anchorId="2CE2C245" wp14:editId="12439268">
          <wp:simplePos x="0" y="0"/>
          <wp:positionH relativeFrom="column">
            <wp:posOffset>4858385</wp:posOffset>
          </wp:positionH>
          <wp:positionV relativeFrom="paragraph">
            <wp:posOffset>-361950</wp:posOffset>
          </wp:positionV>
          <wp:extent cx="1612265" cy="709295"/>
          <wp:effectExtent l="0" t="0" r="6985" b="0"/>
          <wp:wrapTight wrapText="bothSides">
            <wp:wrapPolygon edited="0">
              <wp:start x="0" y="0"/>
              <wp:lineTo x="0" y="20885"/>
              <wp:lineTo x="21438" y="20885"/>
              <wp:lineTo x="21438"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7092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82448"/>
      <w:docPartObj>
        <w:docPartGallery w:val="Page Numbers (Bottom of Page)"/>
        <w:docPartUnique/>
      </w:docPartObj>
    </w:sdtPr>
    <w:sdtEndPr/>
    <w:sdtContent>
      <w:p w14:paraId="06AF1E6E" w14:textId="77777777" w:rsidR="00EF7965" w:rsidRDefault="00EF7965">
        <w:pPr>
          <w:pStyle w:val="Voettekst"/>
        </w:pPr>
        <w:r>
          <w:fldChar w:fldCharType="begin"/>
        </w:r>
        <w:r>
          <w:instrText>PAGE   \* MERGEFORMAT</w:instrText>
        </w:r>
        <w:r>
          <w:fldChar w:fldCharType="separate"/>
        </w:r>
        <w:r w:rsidR="004D595D">
          <w:rPr>
            <w:noProof/>
          </w:rPr>
          <w:t>2</w:t>
        </w:r>
        <w:r>
          <w:fldChar w:fldCharType="end"/>
        </w:r>
      </w:p>
    </w:sdtContent>
  </w:sdt>
  <w:p w14:paraId="072F1AAF" w14:textId="77777777" w:rsidR="00D241C0" w:rsidRDefault="00D241C0">
    <w:pPr>
      <w:pStyle w:val="Platteteks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97C" w14:textId="77777777" w:rsidR="00D241C0" w:rsidRDefault="00D241C0">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F91" w14:textId="77777777" w:rsidR="00D241C0" w:rsidRDefault="00B92A58">
    <w:pPr>
      <w:pStyle w:val="Plattetekst"/>
      <w:spacing w:line="14" w:lineRule="auto"/>
      <w:rPr>
        <w:sz w:val="20"/>
      </w:rPr>
    </w:pPr>
    <w:r>
      <w:rPr>
        <w:noProof/>
        <w:sz w:val="20"/>
        <w:lang w:eastAsia="nl-NL"/>
      </w:rPr>
      <w:drawing>
        <wp:anchor distT="0" distB="0" distL="114300" distR="114300" simplePos="0" relativeHeight="487394304" behindDoc="0" locked="0" layoutInCell="1" allowOverlap="1" wp14:anchorId="6E18EB82" wp14:editId="4D0FD290">
          <wp:simplePos x="0" y="0"/>
          <wp:positionH relativeFrom="margin">
            <wp:align>right</wp:align>
          </wp:positionH>
          <wp:positionV relativeFrom="paragraph">
            <wp:posOffset>-495300</wp:posOffset>
          </wp:positionV>
          <wp:extent cx="1469390" cy="646430"/>
          <wp:effectExtent l="0" t="0" r="0" b="127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646430"/>
                  </a:xfrm>
                  <a:prstGeom prst="rect">
                    <a:avLst/>
                  </a:prstGeom>
                  <a:noFill/>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BC4C" w14:textId="77777777" w:rsidR="00D241C0" w:rsidRDefault="00D241C0">
    <w:pPr>
      <w:pStyle w:val="Platteteks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3783" w14:textId="77777777" w:rsidR="00D241C0" w:rsidRDefault="00D241C0">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21FE" w14:textId="77777777" w:rsidR="009D1194" w:rsidRDefault="009D1194">
      <w:r>
        <w:separator/>
      </w:r>
    </w:p>
  </w:footnote>
  <w:footnote w:type="continuationSeparator" w:id="0">
    <w:p w14:paraId="5F9DE4A7" w14:textId="77777777" w:rsidR="009D1194" w:rsidRDefault="009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198C" w14:textId="23FF2FC0" w:rsidR="00D241C0" w:rsidRDefault="007446EB">
    <w:pPr>
      <w:pStyle w:val="Plattetekst"/>
      <w:spacing w:line="14" w:lineRule="auto"/>
      <w:rPr>
        <w:sz w:val="20"/>
      </w:rPr>
    </w:pPr>
    <w:r>
      <w:rPr>
        <w:noProof/>
        <w:lang w:eastAsia="nl-NL"/>
      </w:rPr>
      <w:drawing>
        <wp:anchor distT="0" distB="0" distL="0" distR="0" simplePos="0" relativeHeight="487386624" behindDoc="1" locked="0" layoutInCell="1" allowOverlap="1" wp14:anchorId="4B4F4D4C" wp14:editId="1B247254">
          <wp:simplePos x="0" y="0"/>
          <wp:positionH relativeFrom="margin">
            <wp:posOffset>-213360</wp:posOffset>
          </wp:positionH>
          <wp:positionV relativeFrom="page">
            <wp:posOffset>449580</wp:posOffset>
          </wp:positionV>
          <wp:extent cx="5938035" cy="509270"/>
          <wp:effectExtent l="0" t="0" r="5715" b="508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938788" cy="509335"/>
                  </a:xfrm>
                  <a:prstGeom prst="rect">
                    <a:avLst/>
                  </a:prstGeom>
                </pic:spPr>
              </pic:pic>
            </a:graphicData>
          </a:graphic>
          <wp14:sizeRelH relativeFrom="margin">
            <wp14:pctWidth>0</wp14:pctWidth>
          </wp14:sizeRelH>
        </wp:anchor>
      </w:drawing>
    </w:r>
    <w:r>
      <w:rPr>
        <w:noProof/>
        <w:lang w:eastAsia="nl-NL"/>
      </w:rPr>
      <w:drawing>
        <wp:anchor distT="0" distB="0" distL="114300" distR="114300" simplePos="0" relativeHeight="487401472" behindDoc="0" locked="0" layoutInCell="1" allowOverlap="1" wp14:anchorId="7272BEE4" wp14:editId="73AE0A46">
          <wp:simplePos x="0" y="0"/>
          <wp:positionH relativeFrom="page">
            <wp:posOffset>6522720</wp:posOffset>
          </wp:positionH>
          <wp:positionV relativeFrom="paragraph">
            <wp:posOffset>30480</wp:posOffset>
          </wp:positionV>
          <wp:extent cx="845820" cy="457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582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1C8F" w14:textId="77777777" w:rsidR="00D241C0" w:rsidRDefault="00E25C1A">
    <w:pPr>
      <w:pStyle w:val="Plattetekst"/>
      <w:spacing w:line="14" w:lineRule="auto"/>
      <w:rPr>
        <w:sz w:val="20"/>
      </w:rPr>
    </w:pPr>
    <w:r>
      <w:rPr>
        <w:noProof/>
        <w:lang w:eastAsia="nl-NL"/>
      </w:rPr>
      <w:drawing>
        <wp:anchor distT="0" distB="0" distL="114300" distR="114300" simplePos="0" relativeHeight="487397376" behindDoc="0" locked="0" layoutInCell="1" allowOverlap="1" wp14:anchorId="4554623E" wp14:editId="5149C2C8">
          <wp:simplePos x="0" y="0"/>
          <wp:positionH relativeFrom="page">
            <wp:align>right</wp:align>
          </wp:positionH>
          <wp:positionV relativeFrom="paragraph">
            <wp:posOffset>42545</wp:posOffset>
          </wp:positionV>
          <wp:extent cx="1073785" cy="55626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85" cy="55626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0" distR="0" simplePos="0" relativeHeight="487387648" behindDoc="1" locked="0" layoutInCell="1" allowOverlap="1" wp14:anchorId="15C25FD4" wp14:editId="5CE31471">
          <wp:simplePos x="0" y="0"/>
          <wp:positionH relativeFrom="page">
            <wp:posOffset>733646</wp:posOffset>
          </wp:positionH>
          <wp:positionV relativeFrom="page">
            <wp:posOffset>448945</wp:posOffset>
          </wp:positionV>
          <wp:extent cx="5731509" cy="509878"/>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5731509" cy="50987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C071" w14:textId="77777777" w:rsidR="00D241C0" w:rsidRDefault="00E25C1A">
    <w:pPr>
      <w:pStyle w:val="Plattetekst"/>
      <w:spacing w:line="14" w:lineRule="auto"/>
      <w:rPr>
        <w:sz w:val="20"/>
      </w:rPr>
    </w:pPr>
    <w:r>
      <w:rPr>
        <w:noProof/>
        <w:lang w:eastAsia="nl-NL"/>
      </w:rPr>
      <w:drawing>
        <wp:anchor distT="0" distB="0" distL="114300" distR="114300" simplePos="0" relativeHeight="487398400" behindDoc="0" locked="0" layoutInCell="1" allowOverlap="1" wp14:anchorId="0E941762" wp14:editId="6251C664">
          <wp:simplePos x="0" y="0"/>
          <wp:positionH relativeFrom="page">
            <wp:posOffset>6529705</wp:posOffset>
          </wp:positionH>
          <wp:positionV relativeFrom="paragraph">
            <wp:posOffset>71120</wp:posOffset>
          </wp:positionV>
          <wp:extent cx="1031875" cy="534035"/>
          <wp:effectExtent l="0" t="0" r="0" b="0"/>
          <wp:wrapSquare wrapText="bothSides"/>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875" cy="53403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0" distR="0" simplePos="0" relativeHeight="487388672" behindDoc="1" locked="0" layoutInCell="1" allowOverlap="1" wp14:anchorId="7634E894" wp14:editId="66CB7870">
          <wp:simplePos x="0" y="0"/>
          <wp:positionH relativeFrom="page">
            <wp:align>center</wp:align>
          </wp:positionH>
          <wp:positionV relativeFrom="page">
            <wp:posOffset>470210</wp:posOffset>
          </wp:positionV>
          <wp:extent cx="5731509" cy="509878"/>
          <wp:effectExtent l="0" t="0" r="3175" b="5080"/>
          <wp:wrapNone/>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2" cstate="print"/>
                  <a:stretch>
                    <a:fillRect/>
                  </a:stretch>
                </pic:blipFill>
                <pic:spPr>
                  <a:xfrm>
                    <a:off x="0" y="0"/>
                    <a:ext cx="5731509" cy="50987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1C09" w14:textId="77777777" w:rsidR="00D241C0" w:rsidRDefault="00E25C1A">
    <w:pPr>
      <w:pStyle w:val="Plattetekst"/>
      <w:spacing w:line="14" w:lineRule="auto"/>
      <w:rPr>
        <w:sz w:val="20"/>
      </w:rPr>
    </w:pPr>
    <w:r>
      <w:rPr>
        <w:noProof/>
        <w:lang w:eastAsia="nl-NL"/>
      </w:rPr>
      <w:drawing>
        <wp:anchor distT="0" distB="0" distL="114300" distR="114300" simplePos="0" relativeHeight="487399424" behindDoc="0" locked="0" layoutInCell="1" allowOverlap="1" wp14:anchorId="26D85880" wp14:editId="54C7EAFC">
          <wp:simplePos x="0" y="0"/>
          <wp:positionH relativeFrom="page">
            <wp:align>right</wp:align>
          </wp:positionH>
          <wp:positionV relativeFrom="paragraph">
            <wp:posOffset>71120</wp:posOffset>
          </wp:positionV>
          <wp:extent cx="1011555" cy="5238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555" cy="523875"/>
                  </a:xfrm>
                  <a:prstGeom prst="rect">
                    <a:avLst/>
                  </a:prstGeom>
                </pic:spPr>
              </pic:pic>
            </a:graphicData>
          </a:graphic>
          <wp14:sizeRelH relativeFrom="margin">
            <wp14:pctWidth>0</wp14:pctWidth>
          </wp14:sizeRelH>
          <wp14:sizeRelV relativeFrom="margin">
            <wp14:pctHeight>0</wp14:pctHeight>
          </wp14:sizeRelV>
        </wp:anchor>
      </w:drawing>
    </w:r>
    <w:r w:rsidR="007344CF">
      <w:rPr>
        <w:noProof/>
        <w:lang w:eastAsia="nl-NL"/>
      </w:rPr>
      <w:drawing>
        <wp:anchor distT="0" distB="0" distL="0" distR="0" simplePos="0" relativeHeight="487389184" behindDoc="1" locked="0" layoutInCell="1" allowOverlap="1" wp14:anchorId="148EA023" wp14:editId="3EA22958">
          <wp:simplePos x="0" y="0"/>
          <wp:positionH relativeFrom="page">
            <wp:posOffset>914400</wp:posOffset>
          </wp:positionH>
          <wp:positionV relativeFrom="page">
            <wp:posOffset>449579</wp:posOffset>
          </wp:positionV>
          <wp:extent cx="5731509" cy="509878"/>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2" cstate="print"/>
                  <a:stretch>
                    <a:fillRect/>
                  </a:stretch>
                </pic:blipFill>
                <pic:spPr>
                  <a:xfrm>
                    <a:off x="0" y="0"/>
                    <a:ext cx="5731509" cy="50987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5E58" w14:textId="77777777" w:rsidR="00D241C0" w:rsidRDefault="00D241C0">
    <w:pPr>
      <w:pStyle w:val="Platteteks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8CB0" w14:textId="77777777" w:rsidR="00D241C0" w:rsidRDefault="00D241C0">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2C63"/>
    <w:multiLevelType w:val="hybridMultilevel"/>
    <w:tmpl w:val="1742B5F6"/>
    <w:lvl w:ilvl="0" w:tplc="49AE2B22">
      <w:start w:val="1"/>
      <w:numFmt w:val="decimal"/>
      <w:lvlText w:val="%1"/>
      <w:lvlJc w:val="left"/>
      <w:pPr>
        <w:ind w:left="739" w:hanging="440"/>
      </w:pPr>
      <w:rPr>
        <w:rFonts w:ascii="Century Gothic" w:eastAsia="Century Gothic" w:hAnsi="Century Gothic" w:cs="Century Gothic" w:hint="default"/>
        <w:w w:val="100"/>
        <w:sz w:val="22"/>
        <w:szCs w:val="22"/>
        <w:lang w:val="nl-NL" w:eastAsia="en-US" w:bidi="ar-SA"/>
      </w:rPr>
    </w:lvl>
    <w:lvl w:ilvl="1" w:tplc="46FC8820">
      <w:numFmt w:val="bullet"/>
      <w:lvlText w:val="•"/>
      <w:lvlJc w:val="left"/>
      <w:pPr>
        <w:ind w:left="1704" w:hanging="440"/>
      </w:pPr>
      <w:rPr>
        <w:rFonts w:hint="default"/>
        <w:lang w:val="nl-NL" w:eastAsia="en-US" w:bidi="ar-SA"/>
      </w:rPr>
    </w:lvl>
    <w:lvl w:ilvl="2" w:tplc="DAF20A40">
      <w:numFmt w:val="bullet"/>
      <w:lvlText w:val="•"/>
      <w:lvlJc w:val="left"/>
      <w:pPr>
        <w:ind w:left="2669" w:hanging="440"/>
      </w:pPr>
      <w:rPr>
        <w:rFonts w:hint="default"/>
        <w:lang w:val="nl-NL" w:eastAsia="en-US" w:bidi="ar-SA"/>
      </w:rPr>
    </w:lvl>
    <w:lvl w:ilvl="3" w:tplc="9ED284BC">
      <w:numFmt w:val="bullet"/>
      <w:lvlText w:val="•"/>
      <w:lvlJc w:val="left"/>
      <w:pPr>
        <w:ind w:left="3633" w:hanging="440"/>
      </w:pPr>
      <w:rPr>
        <w:rFonts w:hint="default"/>
        <w:lang w:val="nl-NL" w:eastAsia="en-US" w:bidi="ar-SA"/>
      </w:rPr>
    </w:lvl>
    <w:lvl w:ilvl="4" w:tplc="9E5CA362">
      <w:numFmt w:val="bullet"/>
      <w:lvlText w:val="•"/>
      <w:lvlJc w:val="left"/>
      <w:pPr>
        <w:ind w:left="4598" w:hanging="440"/>
      </w:pPr>
      <w:rPr>
        <w:rFonts w:hint="default"/>
        <w:lang w:val="nl-NL" w:eastAsia="en-US" w:bidi="ar-SA"/>
      </w:rPr>
    </w:lvl>
    <w:lvl w:ilvl="5" w:tplc="5C408FD6">
      <w:numFmt w:val="bullet"/>
      <w:lvlText w:val="•"/>
      <w:lvlJc w:val="left"/>
      <w:pPr>
        <w:ind w:left="5563" w:hanging="440"/>
      </w:pPr>
      <w:rPr>
        <w:rFonts w:hint="default"/>
        <w:lang w:val="nl-NL" w:eastAsia="en-US" w:bidi="ar-SA"/>
      </w:rPr>
    </w:lvl>
    <w:lvl w:ilvl="6" w:tplc="8186919E">
      <w:numFmt w:val="bullet"/>
      <w:lvlText w:val="•"/>
      <w:lvlJc w:val="left"/>
      <w:pPr>
        <w:ind w:left="6527" w:hanging="440"/>
      </w:pPr>
      <w:rPr>
        <w:rFonts w:hint="default"/>
        <w:lang w:val="nl-NL" w:eastAsia="en-US" w:bidi="ar-SA"/>
      </w:rPr>
    </w:lvl>
    <w:lvl w:ilvl="7" w:tplc="FC140ECA">
      <w:numFmt w:val="bullet"/>
      <w:lvlText w:val="•"/>
      <w:lvlJc w:val="left"/>
      <w:pPr>
        <w:ind w:left="7492" w:hanging="440"/>
      </w:pPr>
      <w:rPr>
        <w:rFonts w:hint="default"/>
        <w:lang w:val="nl-NL" w:eastAsia="en-US" w:bidi="ar-SA"/>
      </w:rPr>
    </w:lvl>
    <w:lvl w:ilvl="8" w:tplc="D7BA80D0">
      <w:numFmt w:val="bullet"/>
      <w:lvlText w:val="•"/>
      <w:lvlJc w:val="left"/>
      <w:pPr>
        <w:ind w:left="8457" w:hanging="440"/>
      </w:pPr>
      <w:rPr>
        <w:rFonts w:hint="default"/>
        <w:lang w:val="nl-NL" w:eastAsia="en-US" w:bidi="ar-SA"/>
      </w:rPr>
    </w:lvl>
  </w:abstractNum>
  <w:abstractNum w:abstractNumId="1" w15:restartNumberingAfterBreak="0">
    <w:nsid w:val="41F64D36"/>
    <w:multiLevelType w:val="hybridMultilevel"/>
    <w:tmpl w:val="B9544FAA"/>
    <w:lvl w:ilvl="0" w:tplc="7BA03492">
      <w:start w:val="1"/>
      <w:numFmt w:val="decimal"/>
      <w:lvlText w:val="%1"/>
      <w:lvlJc w:val="left"/>
      <w:pPr>
        <w:ind w:left="1006" w:hanging="706"/>
      </w:pPr>
      <w:rPr>
        <w:rFonts w:ascii="Century Gothic" w:eastAsia="Century Gothic" w:hAnsi="Century Gothic" w:cs="Century Gothic" w:hint="default"/>
        <w:b/>
        <w:bCs/>
        <w:w w:val="100"/>
        <w:sz w:val="28"/>
        <w:szCs w:val="28"/>
        <w:lang w:val="nl-NL" w:eastAsia="en-US" w:bidi="ar-SA"/>
      </w:rPr>
    </w:lvl>
    <w:lvl w:ilvl="1" w:tplc="2DFEAE6A">
      <w:numFmt w:val="bullet"/>
      <w:lvlText w:val=""/>
      <w:lvlJc w:val="left"/>
      <w:pPr>
        <w:ind w:left="1020" w:hanging="360"/>
      </w:pPr>
      <w:rPr>
        <w:rFonts w:ascii="Wingdings" w:eastAsia="Wingdings" w:hAnsi="Wingdings" w:cs="Wingdings" w:hint="default"/>
        <w:w w:val="100"/>
        <w:sz w:val="22"/>
        <w:szCs w:val="22"/>
        <w:lang w:val="nl-NL" w:eastAsia="en-US" w:bidi="ar-SA"/>
      </w:rPr>
    </w:lvl>
    <w:lvl w:ilvl="2" w:tplc="93580892">
      <w:numFmt w:val="bullet"/>
      <w:lvlText w:val="•"/>
      <w:lvlJc w:val="left"/>
      <w:pPr>
        <w:ind w:left="2060" w:hanging="360"/>
      </w:pPr>
      <w:rPr>
        <w:rFonts w:hint="default"/>
        <w:lang w:val="nl-NL" w:eastAsia="en-US" w:bidi="ar-SA"/>
      </w:rPr>
    </w:lvl>
    <w:lvl w:ilvl="3" w:tplc="3FC6101A">
      <w:numFmt w:val="bullet"/>
      <w:lvlText w:val="•"/>
      <w:lvlJc w:val="left"/>
      <w:pPr>
        <w:ind w:left="3101" w:hanging="360"/>
      </w:pPr>
      <w:rPr>
        <w:rFonts w:hint="default"/>
        <w:lang w:val="nl-NL" w:eastAsia="en-US" w:bidi="ar-SA"/>
      </w:rPr>
    </w:lvl>
    <w:lvl w:ilvl="4" w:tplc="09740B5A">
      <w:numFmt w:val="bullet"/>
      <w:lvlText w:val="•"/>
      <w:lvlJc w:val="left"/>
      <w:pPr>
        <w:ind w:left="4142" w:hanging="360"/>
      </w:pPr>
      <w:rPr>
        <w:rFonts w:hint="default"/>
        <w:lang w:val="nl-NL" w:eastAsia="en-US" w:bidi="ar-SA"/>
      </w:rPr>
    </w:lvl>
    <w:lvl w:ilvl="5" w:tplc="F244DDD0">
      <w:numFmt w:val="bullet"/>
      <w:lvlText w:val="•"/>
      <w:lvlJc w:val="left"/>
      <w:pPr>
        <w:ind w:left="5182" w:hanging="360"/>
      </w:pPr>
      <w:rPr>
        <w:rFonts w:hint="default"/>
        <w:lang w:val="nl-NL" w:eastAsia="en-US" w:bidi="ar-SA"/>
      </w:rPr>
    </w:lvl>
    <w:lvl w:ilvl="6" w:tplc="296EBF1A">
      <w:numFmt w:val="bullet"/>
      <w:lvlText w:val="•"/>
      <w:lvlJc w:val="left"/>
      <w:pPr>
        <w:ind w:left="6223" w:hanging="360"/>
      </w:pPr>
      <w:rPr>
        <w:rFonts w:hint="default"/>
        <w:lang w:val="nl-NL" w:eastAsia="en-US" w:bidi="ar-SA"/>
      </w:rPr>
    </w:lvl>
    <w:lvl w:ilvl="7" w:tplc="EEBA0770">
      <w:numFmt w:val="bullet"/>
      <w:lvlText w:val="•"/>
      <w:lvlJc w:val="left"/>
      <w:pPr>
        <w:ind w:left="7264" w:hanging="360"/>
      </w:pPr>
      <w:rPr>
        <w:rFonts w:hint="default"/>
        <w:lang w:val="nl-NL" w:eastAsia="en-US" w:bidi="ar-SA"/>
      </w:rPr>
    </w:lvl>
    <w:lvl w:ilvl="8" w:tplc="944A69E6">
      <w:numFmt w:val="bullet"/>
      <w:lvlText w:val="•"/>
      <w:lvlJc w:val="left"/>
      <w:pPr>
        <w:ind w:left="8304" w:hanging="360"/>
      </w:pPr>
      <w:rPr>
        <w:rFonts w:hint="default"/>
        <w:lang w:val="nl-NL" w:eastAsia="en-US" w:bidi="ar-SA"/>
      </w:rPr>
    </w:lvl>
  </w:abstractNum>
  <w:abstractNum w:abstractNumId="2" w15:restartNumberingAfterBreak="0">
    <w:nsid w:val="616824A3"/>
    <w:multiLevelType w:val="hybridMultilevel"/>
    <w:tmpl w:val="88C8D772"/>
    <w:lvl w:ilvl="0" w:tplc="BB924FA6">
      <w:numFmt w:val="bullet"/>
      <w:lvlText w:val="-"/>
      <w:lvlJc w:val="left"/>
      <w:pPr>
        <w:ind w:left="437" w:hanging="137"/>
      </w:pPr>
      <w:rPr>
        <w:rFonts w:ascii="Century Gothic" w:eastAsia="Century Gothic" w:hAnsi="Century Gothic" w:cs="Century Gothic" w:hint="default"/>
        <w:w w:val="100"/>
        <w:sz w:val="22"/>
        <w:szCs w:val="22"/>
        <w:lang w:val="nl-NL" w:eastAsia="en-US" w:bidi="ar-SA"/>
      </w:rPr>
    </w:lvl>
    <w:lvl w:ilvl="1" w:tplc="237484BA">
      <w:numFmt w:val="bullet"/>
      <w:lvlText w:val=""/>
      <w:lvlJc w:val="left"/>
      <w:pPr>
        <w:ind w:left="1020" w:hanging="360"/>
      </w:pPr>
      <w:rPr>
        <w:rFonts w:ascii="Wingdings" w:eastAsia="Wingdings" w:hAnsi="Wingdings" w:cs="Wingdings" w:hint="default"/>
        <w:w w:val="100"/>
        <w:sz w:val="22"/>
        <w:szCs w:val="22"/>
        <w:lang w:val="nl-NL" w:eastAsia="en-US" w:bidi="ar-SA"/>
      </w:rPr>
    </w:lvl>
    <w:lvl w:ilvl="2" w:tplc="66B245A2">
      <w:numFmt w:val="bullet"/>
      <w:lvlText w:val="•"/>
      <w:lvlJc w:val="left"/>
      <w:pPr>
        <w:ind w:left="6100" w:hanging="360"/>
      </w:pPr>
      <w:rPr>
        <w:rFonts w:hint="default"/>
        <w:lang w:val="nl-NL" w:eastAsia="en-US" w:bidi="ar-SA"/>
      </w:rPr>
    </w:lvl>
    <w:lvl w:ilvl="3" w:tplc="C000692A">
      <w:numFmt w:val="bullet"/>
      <w:lvlText w:val="•"/>
      <w:lvlJc w:val="left"/>
      <w:pPr>
        <w:ind w:left="6635" w:hanging="360"/>
      </w:pPr>
      <w:rPr>
        <w:rFonts w:hint="default"/>
        <w:lang w:val="nl-NL" w:eastAsia="en-US" w:bidi="ar-SA"/>
      </w:rPr>
    </w:lvl>
    <w:lvl w:ilvl="4" w:tplc="C6D6B632">
      <w:numFmt w:val="bullet"/>
      <w:lvlText w:val="•"/>
      <w:lvlJc w:val="left"/>
      <w:pPr>
        <w:ind w:left="7171" w:hanging="360"/>
      </w:pPr>
      <w:rPr>
        <w:rFonts w:hint="default"/>
        <w:lang w:val="nl-NL" w:eastAsia="en-US" w:bidi="ar-SA"/>
      </w:rPr>
    </w:lvl>
    <w:lvl w:ilvl="5" w:tplc="4FEC6638">
      <w:numFmt w:val="bullet"/>
      <w:lvlText w:val="•"/>
      <w:lvlJc w:val="left"/>
      <w:pPr>
        <w:ind w:left="7707" w:hanging="360"/>
      </w:pPr>
      <w:rPr>
        <w:rFonts w:hint="default"/>
        <w:lang w:val="nl-NL" w:eastAsia="en-US" w:bidi="ar-SA"/>
      </w:rPr>
    </w:lvl>
    <w:lvl w:ilvl="6" w:tplc="D8408F52">
      <w:numFmt w:val="bullet"/>
      <w:lvlText w:val="•"/>
      <w:lvlJc w:val="left"/>
      <w:pPr>
        <w:ind w:left="8243" w:hanging="360"/>
      </w:pPr>
      <w:rPr>
        <w:rFonts w:hint="default"/>
        <w:lang w:val="nl-NL" w:eastAsia="en-US" w:bidi="ar-SA"/>
      </w:rPr>
    </w:lvl>
    <w:lvl w:ilvl="7" w:tplc="BC6AE9BE">
      <w:numFmt w:val="bullet"/>
      <w:lvlText w:val="•"/>
      <w:lvlJc w:val="left"/>
      <w:pPr>
        <w:ind w:left="8779" w:hanging="360"/>
      </w:pPr>
      <w:rPr>
        <w:rFonts w:hint="default"/>
        <w:lang w:val="nl-NL" w:eastAsia="en-US" w:bidi="ar-SA"/>
      </w:rPr>
    </w:lvl>
    <w:lvl w:ilvl="8" w:tplc="B6020860">
      <w:numFmt w:val="bullet"/>
      <w:lvlText w:val="•"/>
      <w:lvlJc w:val="left"/>
      <w:pPr>
        <w:ind w:left="9314" w:hanging="360"/>
      </w:pPr>
      <w:rPr>
        <w:rFonts w:hint="default"/>
        <w:lang w:val="nl-NL" w:eastAsia="en-US" w:bidi="ar-SA"/>
      </w:rPr>
    </w:lvl>
  </w:abstractNum>
  <w:num w:numId="1" w16cid:durableId="492642896">
    <w:abstractNumId w:val="2"/>
  </w:num>
  <w:num w:numId="2" w16cid:durableId="241649555">
    <w:abstractNumId w:val="1"/>
  </w:num>
  <w:num w:numId="3" w16cid:durableId="197945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C0"/>
    <w:rsid w:val="000005FE"/>
    <w:rsid w:val="00015A51"/>
    <w:rsid w:val="00052BF7"/>
    <w:rsid w:val="000D5419"/>
    <w:rsid w:val="00196C93"/>
    <w:rsid w:val="001B00C5"/>
    <w:rsid w:val="001B4E3B"/>
    <w:rsid w:val="001F2503"/>
    <w:rsid w:val="002023E5"/>
    <w:rsid w:val="00214348"/>
    <w:rsid w:val="00262D5B"/>
    <w:rsid w:val="002C4553"/>
    <w:rsid w:val="002E35AF"/>
    <w:rsid w:val="002F549A"/>
    <w:rsid w:val="00312724"/>
    <w:rsid w:val="00332824"/>
    <w:rsid w:val="00360C93"/>
    <w:rsid w:val="0037493E"/>
    <w:rsid w:val="00386D43"/>
    <w:rsid w:val="003D2201"/>
    <w:rsid w:val="003E2EC7"/>
    <w:rsid w:val="0041620C"/>
    <w:rsid w:val="00420B04"/>
    <w:rsid w:val="004C4AD1"/>
    <w:rsid w:val="004D595D"/>
    <w:rsid w:val="004E4635"/>
    <w:rsid w:val="004E6053"/>
    <w:rsid w:val="004E73ED"/>
    <w:rsid w:val="00527B18"/>
    <w:rsid w:val="00532F03"/>
    <w:rsid w:val="00552221"/>
    <w:rsid w:val="0055272F"/>
    <w:rsid w:val="005806B3"/>
    <w:rsid w:val="00587D9E"/>
    <w:rsid w:val="005B6F00"/>
    <w:rsid w:val="00641B72"/>
    <w:rsid w:val="00643F5B"/>
    <w:rsid w:val="00687BC4"/>
    <w:rsid w:val="006D0C8E"/>
    <w:rsid w:val="0072035A"/>
    <w:rsid w:val="00721D10"/>
    <w:rsid w:val="007344CF"/>
    <w:rsid w:val="007446EB"/>
    <w:rsid w:val="007748F7"/>
    <w:rsid w:val="007A7759"/>
    <w:rsid w:val="007C27DD"/>
    <w:rsid w:val="007C5C70"/>
    <w:rsid w:val="007C5DC5"/>
    <w:rsid w:val="007F0EA5"/>
    <w:rsid w:val="007F7BEF"/>
    <w:rsid w:val="00806F15"/>
    <w:rsid w:val="008366F1"/>
    <w:rsid w:val="00872401"/>
    <w:rsid w:val="008A6072"/>
    <w:rsid w:val="008D27D3"/>
    <w:rsid w:val="008E07C8"/>
    <w:rsid w:val="008F5192"/>
    <w:rsid w:val="008F7632"/>
    <w:rsid w:val="009134D0"/>
    <w:rsid w:val="009247C0"/>
    <w:rsid w:val="009569B2"/>
    <w:rsid w:val="0096255C"/>
    <w:rsid w:val="00977E53"/>
    <w:rsid w:val="009C351E"/>
    <w:rsid w:val="009D1194"/>
    <w:rsid w:val="009E42C1"/>
    <w:rsid w:val="009F0DE1"/>
    <w:rsid w:val="00A33405"/>
    <w:rsid w:val="00A412C6"/>
    <w:rsid w:val="00A4512A"/>
    <w:rsid w:val="00A55ABE"/>
    <w:rsid w:val="00A70E89"/>
    <w:rsid w:val="00A719B9"/>
    <w:rsid w:val="00B005CB"/>
    <w:rsid w:val="00B21F30"/>
    <w:rsid w:val="00B2572D"/>
    <w:rsid w:val="00B71D64"/>
    <w:rsid w:val="00B90D76"/>
    <w:rsid w:val="00B92A58"/>
    <w:rsid w:val="00BB1301"/>
    <w:rsid w:val="00BD0213"/>
    <w:rsid w:val="00C150CE"/>
    <w:rsid w:val="00C455F7"/>
    <w:rsid w:val="00C73AD1"/>
    <w:rsid w:val="00C86325"/>
    <w:rsid w:val="00CA0098"/>
    <w:rsid w:val="00CB45BB"/>
    <w:rsid w:val="00CB4C52"/>
    <w:rsid w:val="00CF5E2E"/>
    <w:rsid w:val="00D11722"/>
    <w:rsid w:val="00D13A13"/>
    <w:rsid w:val="00D14874"/>
    <w:rsid w:val="00D241C0"/>
    <w:rsid w:val="00D52E66"/>
    <w:rsid w:val="00D703FC"/>
    <w:rsid w:val="00DB4936"/>
    <w:rsid w:val="00DC12AA"/>
    <w:rsid w:val="00DE2041"/>
    <w:rsid w:val="00E25C1A"/>
    <w:rsid w:val="00E51BF9"/>
    <w:rsid w:val="00E51DF1"/>
    <w:rsid w:val="00EE675F"/>
    <w:rsid w:val="00EF7965"/>
    <w:rsid w:val="00F208CC"/>
    <w:rsid w:val="00F33D51"/>
    <w:rsid w:val="00F54887"/>
    <w:rsid w:val="00F54CEE"/>
    <w:rsid w:val="00F73AE7"/>
    <w:rsid w:val="00F75EA3"/>
    <w:rsid w:val="00F85123"/>
    <w:rsid w:val="00FE0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EEFC"/>
  <w15:docId w15:val="{3043F5C6-CCED-4F23-97A8-B206F881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entury Gothic" w:eastAsia="Century Gothic" w:hAnsi="Century Gothic" w:cs="Century Gothic"/>
      <w:lang w:val="nl-NL"/>
    </w:rPr>
  </w:style>
  <w:style w:type="paragraph" w:styleId="Kop1">
    <w:name w:val="heading 1"/>
    <w:basedOn w:val="Standaard"/>
    <w:uiPriority w:val="1"/>
    <w:qFormat/>
    <w:pPr>
      <w:spacing w:before="163"/>
      <w:ind w:left="1006" w:hanging="706"/>
      <w:outlineLvl w:val="0"/>
    </w:pPr>
    <w:rPr>
      <w:b/>
      <w:bCs/>
      <w:sz w:val="28"/>
      <w:szCs w:val="28"/>
    </w:rPr>
  </w:style>
  <w:style w:type="paragraph" w:styleId="Kop2">
    <w:name w:val="heading 2"/>
    <w:basedOn w:val="Standaard"/>
    <w:uiPriority w:val="1"/>
    <w:qFormat/>
    <w:pPr>
      <w:ind w:left="1716" w:hanging="141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36"/>
      <w:ind w:left="739" w:hanging="440"/>
    </w:pPr>
  </w:style>
  <w:style w:type="paragraph" w:styleId="Inhopg2">
    <w:name w:val="toc 2"/>
    <w:basedOn w:val="Standaard"/>
    <w:uiPriority w:val="39"/>
    <w:qFormat/>
    <w:pPr>
      <w:spacing w:before="133"/>
      <w:ind w:left="300"/>
    </w:pPr>
  </w:style>
  <w:style w:type="paragraph" w:styleId="Plattetekst">
    <w:name w:val="Body Text"/>
    <w:basedOn w:val="Standaard"/>
    <w:uiPriority w:val="1"/>
    <w:qFormat/>
  </w:style>
  <w:style w:type="paragraph" w:styleId="Titel">
    <w:name w:val="Title"/>
    <w:basedOn w:val="Standaard"/>
    <w:uiPriority w:val="1"/>
    <w:qFormat/>
    <w:pPr>
      <w:spacing w:before="260"/>
      <w:ind w:left="708" w:right="1465"/>
      <w:jc w:val="center"/>
    </w:pPr>
    <w:rPr>
      <w:b/>
      <w:bCs/>
      <w:sz w:val="40"/>
      <w:szCs w:val="40"/>
    </w:rPr>
  </w:style>
  <w:style w:type="paragraph" w:styleId="Lijstalinea">
    <w:name w:val="List Paragraph"/>
    <w:basedOn w:val="Standaard"/>
    <w:uiPriority w:val="1"/>
    <w:qFormat/>
    <w:pPr>
      <w:ind w:left="1020" w:hanging="360"/>
    </w:pPr>
  </w:style>
  <w:style w:type="paragraph" w:customStyle="1" w:styleId="TableParagraph">
    <w:name w:val="Table Paragraph"/>
    <w:basedOn w:val="Standaard"/>
    <w:uiPriority w:val="1"/>
    <w:qFormat/>
    <w:pPr>
      <w:spacing w:line="253" w:lineRule="exact"/>
      <w:ind w:left="107"/>
    </w:pPr>
    <w:rPr>
      <w:rFonts w:ascii="Corbel" w:eastAsia="Corbel" w:hAnsi="Corbel" w:cs="Corbel"/>
    </w:rPr>
  </w:style>
  <w:style w:type="character" w:styleId="Verwijzingopmerking">
    <w:name w:val="annotation reference"/>
    <w:basedOn w:val="Standaardalinea-lettertype"/>
    <w:uiPriority w:val="99"/>
    <w:semiHidden/>
    <w:unhideWhenUsed/>
    <w:rsid w:val="0096255C"/>
    <w:rPr>
      <w:sz w:val="16"/>
      <w:szCs w:val="16"/>
    </w:rPr>
  </w:style>
  <w:style w:type="paragraph" w:styleId="Tekstopmerking">
    <w:name w:val="annotation text"/>
    <w:basedOn w:val="Standaard"/>
    <w:link w:val="TekstopmerkingChar"/>
    <w:uiPriority w:val="99"/>
    <w:semiHidden/>
    <w:unhideWhenUsed/>
    <w:rsid w:val="0096255C"/>
    <w:rPr>
      <w:sz w:val="20"/>
      <w:szCs w:val="20"/>
    </w:rPr>
  </w:style>
  <w:style w:type="character" w:customStyle="1" w:styleId="TekstopmerkingChar">
    <w:name w:val="Tekst opmerking Char"/>
    <w:basedOn w:val="Standaardalinea-lettertype"/>
    <w:link w:val="Tekstopmerking"/>
    <w:uiPriority w:val="99"/>
    <w:semiHidden/>
    <w:rsid w:val="0096255C"/>
    <w:rPr>
      <w:rFonts w:ascii="Century Gothic" w:eastAsia="Century Gothic" w:hAnsi="Century Gothic" w:cs="Century Gothic"/>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255C"/>
    <w:rPr>
      <w:b/>
      <w:bCs/>
    </w:rPr>
  </w:style>
  <w:style w:type="character" w:customStyle="1" w:styleId="OnderwerpvanopmerkingChar">
    <w:name w:val="Onderwerp van opmerking Char"/>
    <w:basedOn w:val="TekstopmerkingChar"/>
    <w:link w:val="Onderwerpvanopmerking"/>
    <w:uiPriority w:val="99"/>
    <w:semiHidden/>
    <w:rsid w:val="0096255C"/>
    <w:rPr>
      <w:rFonts w:ascii="Century Gothic" w:eastAsia="Century Gothic" w:hAnsi="Century Gothic" w:cs="Century Gothic"/>
      <w:b/>
      <w:bCs/>
      <w:sz w:val="20"/>
      <w:szCs w:val="20"/>
      <w:lang w:val="nl-NL"/>
    </w:rPr>
  </w:style>
  <w:style w:type="paragraph" w:styleId="Ballontekst">
    <w:name w:val="Balloon Text"/>
    <w:basedOn w:val="Standaard"/>
    <w:link w:val="BallontekstChar"/>
    <w:uiPriority w:val="99"/>
    <w:semiHidden/>
    <w:unhideWhenUsed/>
    <w:rsid w:val="009625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255C"/>
    <w:rPr>
      <w:rFonts w:ascii="Segoe UI" w:eastAsia="Century Gothic" w:hAnsi="Segoe UI" w:cs="Segoe UI"/>
      <w:sz w:val="18"/>
      <w:szCs w:val="18"/>
      <w:lang w:val="nl-NL"/>
    </w:rPr>
  </w:style>
  <w:style w:type="paragraph" w:styleId="Kopvaninhoudsopgave">
    <w:name w:val="TOC Heading"/>
    <w:basedOn w:val="Kop1"/>
    <w:next w:val="Standaard"/>
    <w:uiPriority w:val="39"/>
    <w:unhideWhenUsed/>
    <w:qFormat/>
    <w:rsid w:val="002C455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nl-NL"/>
    </w:rPr>
  </w:style>
  <w:style w:type="character" w:styleId="Hyperlink">
    <w:name w:val="Hyperlink"/>
    <w:basedOn w:val="Standaardalinea-lettertype"/>
    <w:uiPriority w:val="99"/>
    <w:unhideWhenUsed/>
    <w:rsid w:val="002C4553"/>
    <w:rPr>
      <w:color w:val="0000FF" w:themeColor="hyperlink"/>
      <w:u w:val="single"/>
    </w:rPr>
  </w:style>
  <w:style w:type="paragraph" w:styleId="Koptekst">
    <w:name w:val="header"/>
    <w:basedOn w:val="Standaard"/>
    <w:link w:val="KoptekstChar"/>
    <w:uiPriority w:val="99"/>
    <w:unhideWhenUsed/>
    <w:rsid w:val="001B4E3B"/>
    <w:pPr>
      <w:tabs>
        <w:tab w:val="center" w:pos="4536"/>
        <w:tab w:val="right" w:pos="9072"/>
      </w:tabs>
    </w:pPr>
  </w:style>
  <w:style w:type="character" w:customStyle="1" w:styleId="KoptekstChar">
    <w:name w:val="Koptekst Char"/>
    <w:basedOn w:val="Standaardalinea-lettertype"/>
    <w:link w:val="Koptekst"/>
    <w:uiPriority w:val="99"/>
    <w:rsid w:val="001B4E3B"/>
    <w:rPr>
      <w:rFonts w:ascii="Century Gothic" w:eastAsia="Century Gothic" w:hAnsi="Century Gothic" w:cs="Century Gothic"/>
      <w:lang w:val="nl-NL"/>
    </w:rPr>
  </w:style>
  <w:style w:type="paragraph" w:styleId="Voettekst">
    <w:name w:val="footer"/>
    <w:basedOn w:val="Standaard"/>
    <w:link w:val="VoettekstChar"/>
    <w:uiPriority w:val="99"/>
    <w:unhideWhenUsed/>
    <w:rsid w:val="001B4E3B"/>
    <w:pPr>
      <w:tabs>
        <w:tab w:val="center" w:pos="4536"/>
        <w:tab w:val="right" w:pos="9072"/>
      </w:tabs>
    </w:pPr>
  </w:style>
  <w:style w:type="character" w:customStyle="1" w:styleId="VoettekstChar">
    <w:name w:val="Voettekst Char"/>
    <w:basedOn w:val="Standaardalinea-lettertype"/>
    <w:link w:val="Voettekst"/>
    <w:uiPriority w:val="99"/>
    <w:rsid w:val="001B4E3B"/>
    <w:rPr>
      <w:rFonts w:ascii="Century Gothic" w:eastAsia="Century Gothic" w:hAnsi="Century Gothic" w:cs="Century Gothic"/>
      <w:lang w:val="nl-NL"/>
    </w:rPr>
  </w:style>
  <w:style w:type="paragraph" w:styleId="Revisie">
    <w:name w:val="Revision"/>
    <w:hidden/>
    <w:uiPriority w:val="99"/>
    <w:semiHidden/>
    <w:rsid w:val="00D13A13"/>
    <w:pPr>
      <w:widowControl/>
      <w:autoSpaceDE/>
      <w:autoSpaceDN/>
    </w:pPr>
    <w:rPr>
      <w:rFonts w:ascii="Century Gothic" w:eastAsia="Century Gothic" w:hAnsi="Century Gothic" w:cs="Century Gothic"/>
      <w:lang w:val="nl-NL"/>
    </w:rPr>
  </w:style>
  <w:style w:type="paragraph" w:customStyle="1" w:styleId="pf0">
    <w:name w:val="pf0"/>
    <w:basedOn w:val="Standaard"/>
    <w:rsid w:val="004E4635"/>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4E46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611">
      <w:bodyDiv w:val="1"/>
      <w:marLeft w:val="0"/>
      <w:marRight w:val="0"/>
      <w:marTop w:val="0"/>
      <w:marBottom w:val="0"/>
      <w:divBdr>
        <w:top w:val="none" w:sz="0" w:space="0" w:color="auto"/>
        <w:left w:val="none" w:sz="0" w:space="0" w:color="auto"/>
        <w:bottom w:val="none" w:sz="0" w:space="0" w:color="auto"/>
        <w:right w:val="none" w:sz="0" w:space="0" w:color="auto"/>
      </w:divBdr>
    </w:div>
    <w:div w:id="1141967054">
      <w:bodyDiv w:val="1"/>
      <w:marLeft w:val="0"/>
      <w:marRight w:val="0"/>
      <w:marTop w:val="0"/>
      <w:marBottom w:val="0"/>
      <w:divBdr>
        <w:top w:val="none" w:sz="0" w:space="0" w:color="auto"/>
        <w:left w:val="none" w:sz="0" w:space="0" w:color="auto"/>
        <w:bottom w:val="none" w:sz="0" w:space="0" w:color="auto"/>
        <w:right w:val="none" w:sz="0" w:space="0" w:color="auto"/>
      </w:divBdr>
    </w:div>
    <w:div w:id="178569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4FC2-B790-4A1D-8BE1-3F483FF1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1601</Words>
  <Characters>8806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Veiligheidsregio Kennemerland</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Karin</dc:creator>
  <cp:lastModifiedBy>Vos, L.P.W. (Louis)</cp:lastModifiedBy>
  <cp:revision>53</cp:revision>
  <dcterms:created xsi:type="dcterms:W3CDTF">2023-11-28T11:01:00Z</dcterms:created>
  <dcterms:modified xsi:type="dcterms:W3CDTF">2024-05-28T08:27:00Z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2020-12-17T00:00:00Z</vt:filetime>
  </property>
</Properties>
</file>